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91A" w:rsidRDefault="00E9591A" w:rsidP="00E9591A">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bookmarkStart w:id="0" w:name="_GoBack"/>
      <w:bookmarkEnd w:id="0"/>
    </w:p>
    <w:p w:rsidR="00E9591A" w:rsidRDefault="009857A3"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9591A" w:rsidRDefault="00E9591A"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9591A" w:rsidRDefault="00E9591A"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9591A" w:rsidRPr="002F6422" w:rsidRDefault="00E9591A" w:rsidP="00E9591A">
      <w:pPr>
        <w:pBdr>
          <w:top w:val="single" w:sz="18" w:space="1" w:color="auto"/>
          <w:left w:val="single" w:sz="18" w:space="4" w:color="auto"/>
          <w:bottom w:val="single" w:sz="18" w:space="1" w:color="auto"/>
          <w:right w:val="single" w:sz="18" w:space="4" w:color="auto"/>
        </w:pBdr>
        <w:jc w:val="center"/>
        <w:rPr>
          <w:sz w:val="52"/>
          <w:szCs w:val="52"/>
          <w:lang w:val="es-MX"/>
        </w:rPr>
      </w:pPr>
      <w:r w:rsidRPr="002F6422">
        <w:rPr>
          <w:rFonts w:ascii="Benguiat Bk BT" w:hAnsi="Benguiat Bk BT"/>
          <w:b/>
          <w:sz w:val="52"/>
          <w:szCs w:val="52"/>
        </w:rPr>
        <w:t>Ley</w:t>
      </w:r>
      <w:r w:rsidRPr="002F6422">
        <w:rPr>
          <w:rFonts w:ascii="Benguiat Bk BT" w:hAnsi="Benguiat Bk BT"/>
          <w:sz w:val="52"/>
          <w:szCs w:val="52"/>
        </w:rPr>
        <w:t xml:space="preserve"> </w:t>
      </w:r>
      <w:r w:rsidR="00EF146C" w:rsidRPr="002F6422">
        <w:rPr>
          <w:rFonts w:ascii="Benguiat Bk BT" w:hAnsi="Benguiat Bk BT" w:cs="Arial"/>
          <w:b/>
          <w:sz w:val="52"/>
          <w:szCs w:val="52"/>
        </w:rPr>
        <w:t xml:space="preserve">de </w:t>
      </w:r>
      <w:r w:rsidR="002D22F5" w:rsidRPr="002F6422">
        <w:rPr>
          <w:rFonts w:ascii="Benguiat Bk BT" w:hAnsi="Benguiat Bk BT" w:cs="Arial"/>
          <w:b/>
          <w:sz w:val="52"/>
          <w:szCs w:val="52"/>
        </w:rPr>
        <w:t xml:space="preserve">Paternidad </w:t>
      </w:r>
      <w:r w:rsidR="00B6678D" w:rsidRPr="002F6422">
        <w:rPr>
          <w:rFonts w:ascii="Benguiat Bk BT" w:hAnsi="Benguiat Bk BT" w:cs="Arial"/>
          <w:b/>
          <w:sz w:val="52"/>
          <w:szCs w:val="52"/>
        </w:rPr>
        <w:t xml:space="preserve">y Maternidad </w:t>
      </w:r>
      <w:r w:rsidR="002D22F5" w:rsidRPr="002F6422">
        <w:rPr>
          <w:rFonts w:ascii="Benguiat Bk BT" w:hAnsi="Benguiat Bk BT" w:cs="Arial"/>
          <w:b/>
          <w:sz w:val="52"/>
          <w:szCs w:val="52"/>
        </w:rPr>
        <w:t>Responsable</w:t>
      </w:r>
      <w:r w:rsidR="00EF146C" w:rsidRPr="002F6422">
        <w:rPr>
          <w:rFonts w:ascii="Benguiat Bk BT" w:hAnsi="Benguiat Bk BT" w:cs="Arial"/>
          <w:b/>
          <w:sz w:val="52"/>
          <w:szCs w:val="52"/>
        </w:rPr>
        <w:t xml:space="preserve"> del Estado de Tamaulipas </w:t>
      </w: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792DDA" w:rsidRDefault="00792DDA" w:rsidP="00E9591A">
      <w:pPr>
        <w:pBdr>
          <w:top w:val="single" w:sz="18" w:space="1" w:color="auto"/>
          <w:left w:val="single" w:sz="18" w:space="4" w:color="auto"/>
          <w:bottom w:val="single" w:sz="18" w:space="1" w:color="auto"/>
          <w:right w:val="single" w:sz="18" w:space="4" w:color="auto"/>
        </w:pBdr>
        <w:jc w:val="center"/>
        <w:rPr>
          <w:lang w:val="es-MX"/>
        </w:rPr>
      </w:pPr>
    </w:p>
    <w:p w:rsidR="00792DDA" w:rsidRDefault="00792DDA" w:rsidP="00E9591A">
      <w:pPr>
        <w:pBdr>
          <w:top w:val="single" w:sz="18" w:space="1" w:color="auto"/>
          <w:left w:val="single" w:sz="18" w:space="4" w:color="auto"/>
          <w:bottom w:val="single" w:sz="18" w:space="1" w:color="auto"/>
          <w:right w:val="single" w:sz="18" w:space="4" w:color="auto"/>
        </w:pBdr>
        <w:jc w:val="center"/>
        <w:rPr>
          <w:lang w:val="es-MX"/>
        </w:rPr>
      </w:pPr>
    </w:p>
    <w:p w:rsidR="00792DDA" w:rsidRPr="00FB4715" w:rsidRDefault="00792DDA" w:rsidP="00E9591A">
      <w:pPr>
        <w:pBdr>
          <w:top w:val="single" w:sz="18" w:space="1" w:color="auto"/>
          <w:left w:val="single" w:sz="18" w:space="4" w:color="auto"/>
          <w:bottom w:val="single" w:sz="18" w:space="1" w:color="auto"/>
          <w:right w:val="single" w:sz="18" w:space="4" w:color="auto"/>
        </w:pBdr>
        <w:jc w:val="center"/>
        <w:rPr>
          <w:lang w:val="es-MX"/>
        </w:rPr>
      </w:pPr>
    </w:p>
    <w:p w:rsidR="00E9591A"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F71546" w:rsidRDefault="00F71546" w:rsidP="00E9591A">
      <w:pPr>
        <w:pBdr>
          <w:top w:val="single" w:sz="18" w:space="1" w:color="auto"/>
          <w:left w:val="single" w:sz="18" w:space="4" w:color="auto"/>
          <w:bottom w:val="single" w:sz="18" w:space="1" w:color="auto"/>
          <w:right w:val="single" w:sz="18" w:space="4" w:color="auto"/>
        </w:pBdr>
        <w:jc w:val="center"/>
        <w:rPr>
          <w:lang w:val="es-MX"/>
        </w:rPr>
      </w:pPr>
    </w:p>
    <w:p w:rsidR="00B67D04" w:rsidRDefault="00B67D04" w:rsidP="00E9591A">
      <w:pPr>
        <w:pBdr>
          <w:top w:val="single" w:sz="18" w:space="1" w:color="auto"/>
          <w:left w:val="single" w:sz="18" w:space="4" w:color="auto"/>
          <w:bottom w:val="single" w:sz="18" w:space="1" w:color="auto"/>
          <w:right w:val="single" w:sz="18" w:space="4" w:color="auto"/>
        </w:pBdr>
        <w:jc w:val="center"/>
        <w:rPr>
          <w:lang w:val="es-MX"/>
        </w:rPr>
      </w:pPr>
    </w:p>
    <w:p w:rsidR="00B67D04" w:rsidRDefault="00B67D04" w:rsidP="00E9591A">
      <w:pPr>
        <w:pBdr>
          <w:top w:val="single" w:sz="18" w:space="1" w:color="auto"/>
          <w:left w:val="single" w:sz="18" w:space="4" w:color="auto"/>
          <w:bottom w:val="single" w:sz="18" w:space="1" w:color="auto"/>
          <w:right w:val="single" w:sz="18" w:space="4" w:color="auto"/>
        </w:pBdr>
        <w:jc w:val="center"/>
        <w:rPr>
          <w:lang w:val="es-MX"/>
        </w:rPr>
      </w:pPr>
    </w:p>
    <w:p w:rsidR="00B67D04" w:rsidRDefault="00B67D04"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E9591A" w:rsidRDefault="00E9591A" w:rsidP="00E9591A">
      <w:pPr>
        <w:pBdr>
          <w:top w:val="single" w:sz="18" w:space="1" w:color="auto"/>
          <w:left w:val="single" w:sz="18" w:space="4" w:color="auto"/>
          <w:bottom w:val="single" w:sz="18" w:space="1" w:color="auto"/>
          <w:right w:val="single" w:sz="18" w:space="4" w:color="auto"/>
        </w:pBdr>
        <w:jc w:val="center"/>
        <w:rPr>
          <w:rFonts w:cs="Arial"/>
          <w:b/>
          <w:sz w:val="20"/>
          <w:szCs w:val="20"/>
          <w:lang w:val="es-MX"/>
        </w:rPr>
      </w:pPr>
      <w:r w:rsidRPr="00E9591A">
        <w:rPr>
          <w:rFonts w:cs="Arial"/>
          <w:b/>
          <w:sz w:val="20"/>
          <w:szCs w:val="20"/>
          <w:lang w:val="es-MX"/>
        </w:rPr>
        <w:t xml:space="preserve">Documento de consulta </w:t>
      </w:r>
    </w:p>
    <w:p w:rsidR="00E9591A" w:rsidRPr="009A1E98" w:rsidRDefault="005E3105" w:rsidP="00E9591A">
      <w:pPr>
        <w:pBdr>
          <w:top w:val="single" w:sz="18" w:space="1" w:color="auto"/>
          <w:left w:val="single" w:sz="18" w:space="4" w:color="auto"/>
          <w:bottom w:val="single" w:sz="18" w:space="1" w:color="auto"/>
          <w:right w:val="single" w:sz="18" w:space="4" w:color="auto"/>
        </w:pBdr>
        <w:jc w:val="center"/>
        <w:rPr>
          <w:rFonts w:cs="Arial"/>
          <w:b/>
          <w:sz w:val="20"/>
          <w:szCs w:val="20"/>
        </w:rPr>
      </w:pPr>
      <w:r>
        <w:rPr>
          <w:rFonts w:cs="Arial"/>
          <w:b/>
          <w:sz w:val="20"/>
          <w:szCs w:val="20"/>
        </w:rPr>
        <w:t>Ú</w:t>
      </w:r>
      <w:r w:rsidR="00804B0F">
        <w:rPr>
          <w:rFonts w:cs="Arial"/>
          <w:b/>
          <w:sz w:val="20"/>
          <w:szCs w:val="20"/>
        </w:rPr>
        <w:t xml:space="preserve">ltima reforma aplicada </w:t>
      </w:r>
      <w:r w:rsidR="009677D7">
        <w:rPr>
          <w:rFonts w:cs="Arial"/>
          <w:b/>
          <w:sz w:val="20"/>
          <w:szCs w:val="20"/>
        </w:rPr>
        <w:t xml:space="preserve">P.O. </w:t>
      </w:r>
      <w:r w:rsidR="00B6678D">
        <w:rPr>
          <w:rFonts w:cs="Arial"/>
          <w:b/>
          <w:sz w:val="20"/>
          <w:szCs w:val="20"/>
        </w:rPr>
        <w:t xml:space="preserve">del </w:t>
      </w:r>
      <w:r w:rsidR="00DA70C7">
        <w:rPr>
          <w:rFonts w:cs="Arial"/>
          <w:b/>
          <w:sz w:val="20"/>
          <w:szCs w:val="20"/>
        </w:rPr>
        <w:t>1</w:t>
      </w:r>
      <w:r w:rsidR="00B6678D">
        <w:rPr>
          <w:rFonts w:cs="Arial"/>
          <w:b/>
          <w:sz w:val="20"/>
          <w:szCs w:val="20"/>
        </w:rPr>
        <w:t>4</w:t>
      </w:r>
      <w:r w:rsidR="009677D7">
        <w:rPr>
          <w:rFonts w:cs="Arial"/>
          <w:b/>
          <w:sz w:val="20"/>
          <w:szCs w:val="20"/>
        </w:rPr>
        <w:t xml:space="preserve"> de </w:t>
      </w:r>
      <w:r w:rsidR="00DA70C7">
        <w:rPr>
          <w:rFonts w:cs="Arial"/>
          <w:b/>
          <w:sz w:val="20"/>
          <w:szCs w:val="20"/>
        </w:rPr>
        <w:t>julio</w:t>
      </w:r>
      <w:r w:rsidR="009677D7">
        <w:rPr>
          <w:rFonts w:cs="Arial"/>
          <w:b/>
          <w:sz w:val="20"/>
          <w:szCs w:val="20"/>
        </w:rPr>
        <w:t xml:space="preserve"> de 20</w:t>
      </w:r>
      <w:r w:rsidR="00DA70C7">
        <w:rPr>
          <w:rFonts w:cs="Arial"/>
          <w:b/>
          <w:sz w:val="20"/>
          <w:szCs w:val="20"/>
        </w:rPr>
        <w:t>21</w:t>
      </w:r>
      <w:r w:rsidR="00E9591A" w:rsidRPr="009A1E98">
        <w:rPr>
          <w:rFonts w:cs="Arial"/>
          <w:b/>
          <w:sz w:val="20"/>
          <w:szCs w:val="20"/>
        </w:rPr>
        <w:t>.</w:t>
      </w:r>
    </w:p>
    <w:p w:rsidR="006962D2" w:rsidRDefault="00825D49" w:rsidP="006962D2">
      <w:pPr>
        <w:autoSpaceDE w:val="0"/>
        <w:autoSpaceDN w:val="0"/>
        <w:adjustRightInd w:val="0"/>
        <w:jc w:val="both"/>
        <w:rPr>
          <w:rFonts w:cs="Arial"/>
          <w:sz w:val="20"/>
          <w:szCs w:val="20"/>
        </w:rPr>
      </w:pPr>
      <w:r>
        <w:rPr>
          <w:b/>
          <w:sz w:val="20"/>
          <w:szCs w:val="20"/>
        </w:rPr>
        <w:br w:type="page"/>
      </w:r>
      <w:r w:rsidR="006962D2" w:rsidRPr="006962D2">
        <w:rPr>
          <w:rFonts w:cs="Arial"/>
          <w:b/>
          <w:sz w:val="20"/>
          <w:szCs w:val="20"/>
        </w:rPr>
        <w:lastRenderedPageBreak/>
        <w:t>TOM</w:t>
      </w:r>
      <w:r w:rsidR="0067139C">
        <w:rPr>
          <w:rFonts w:cs="Arial"/>
          <w:b/>
          <w:sz w:val="20"/>
          <w:szCs w:val="20"/>
        </w:rPr>
        <w:t>Á</w:t>
      </w:r>
      <w:r w:rsidR="006962D2" w:rsidRPr="006962D2">
        <w:rPr>
          <w:rFonts w:cs="Arial"/>
          <w:b/>
          <w:sz w:val="20"/>
          <w:szCs w:val="20"/>
        </w:rPr>
        <w:t>S YARRINGTON RUVALCABA</w:t>
      </w:r>
      <w:r w:rsidR="006962D2">
        <w:rPr>
          <w:rFonts w:cs="Arial"/>
          <w:sz w:val="20"/>
          <w:szCs w:val="20"/>
        </w:rPr>
        <w:t>, Gobernador Constitucional del Estado Libre y Soberano de Tamaulipas, a sus habitantes hace saber:</w:t>
      </w:r>
    </w:p>
    <w:p w:rsidR="006962D2" w:rsidRDefault="006962D2" w:rsidP="006962D2">
      <w:pPr>
        <w:autoSpaceDE w:val="0"/>
        <w:autoSpaceDN w:val="0"/>
        <w:adjustRightInd w:val="0"/>
        <w:jc w:val="both"/>
        <w:rPr>
          <w:rFonts w:cs="Arial"/>
          <w:sz w:val="20"/>
          <w:szCs w:val="20"/>
        </w:rPr>
      </w:pPr>
    </w:p>
    <w:p w:rsidR="006962D2" w:rsidRDefault="006962D2" w:rsidP="006962D2">
      <w:pPr>
        <w:autoSpaceDE w:val="0"/>
        <w:autoSpaceDN w:val="0"/>
        <w:adjustRightInd w:val="0"/>
        <w:jc w:val="both"/>
        <w:rPr>
          <w:rFonts w:cs="Arial"/>
          <w:sz w:val="20"/>
          <w:szCs w:val="20"/>
        </w:rPr>
      </w:pPr>
      <w:r>
        <w:rPr>
          <w:rFonts w:cs="Arial"/>
          <w:sz w:val="20"/>
          <w:szCs w:val="20"/>
        </w:rPr>
        <w:t>Que el Honorable Congreso del Estado, ha tenido a bien expedir el siguiente Decreto:</w:t>
      </w:r>
    </w:p>
    <w:p w:rsidR="006962D2" w:rsidRDefault="006962D2" w:rsidP="006962D2">
      <w:pPr>
        <w:autoSpaceDE w:val="0"/>
        <w:autoSpaceDN w:val="0"/>
        <w:adjustRightInd w:val="0"/>
        <w:jc w:val="both"/>
        <w:rPr>
          <w:rFonts w:cs="Arial"/>
          <w:sz w:val="20"/>
          <w:szCs w:val="20"/>
        </w:rPr>
      </w:pPr>
    </w:p>
    <w:p w:rsidR="006962D2" w:rsidRDefault="006962D2" w:rsidP="006962D2">
      <w:pPr>
        <w:autoSpaceDE w:val="0"/>
        <w:autoSpaceDN w:val="0"/>
        <w:adjustRightInd w:val="0"/>
        <w:jc w:val="both"/>
        <w:rPr>
          <w:rFonts w:cs="Arial"/>
          <w:sz w:val="20"/>
          <w:szCs w:val="20"/>
        </w:rPr>
      </w:pPr>
      <w:r>
        <w:rPr>
          <w:rFonts w:cs="Arial"/>
          <w:sz w:val="20"/>
          <w:szCs w:val="20"/>
        </w:rPr>
        <w:t>Al margen un sello que dice:- “Estados Unidos Mexicanos.- Gobierno de Tamaulipas.- Poder Legislativo.</w:t>
      </w:r>
    </w:p>
    <w:p w:rsidR="006962D2" w:rsidRDefault="006962D2" w:rsidP="006962D2">
      <w:pPr>
        <w:jc w:val="both"/>
        <w:rPr>
          <w:b/>
          <w:sz w:val="20"/>
          <w:szCs w:val="20"/>
        </w:rPr>
      </w:pPr>
    </w:p>
    <w:p w:rsidR="002D22F5" w:rsidRPr="00FA6BDD" w:rsidRDefault="002D22F5" w:rsidP="002D22F5">
      <w:pPr>
        <w:jc w:val="both"/>
        <w:rPr>
          <w:b/>
          <w:sz w:val="20"/>
          <w:szCs w:val="20"/>
        </w:rPr>
      </w:pPr>
      <w:r w:rsidRPr="00FA6BDD">
        <w:rPr>
          <w:b/>
          <w:sz w:val="20"/>
          <w:szCs w:val="20"/>
        </w:rPr>
        <w:t xml:space="preserve">LA QUINCUAGÉSIMA </w:t>
      </w:r>
      <w:r w:rsidRPr="00FA6BDD">
        <w:rPr>
          <w:b/>
          <w:bCs/>
          <w:sz w:val="20"/>
          <w:szCs w:val="20"/>
        </w:rPr>
        <w:t xml:space="preserve">OCTAVA </w:t>
      </w:r>
      <w:r w:rsidRPr="00FA6BDD">
        <w:rPr>
          <w:b/>
          <w:sz w:val="20"/>
          <w:szCs w:val="20"/>
        </w:rPr>
        <w:t>LEGISLATURA DEL CONGRESO CONSTITUCIONAL DEL ESTADO LIBRE Y SOBERANO DE TAMAULIPAS, EN USO DE LAS FACULTADES QUE LE CONFIERE EL ARTÍCULO 58 FRACCIÓN I DE LA CONSTITUCIÓN POLÍTICA LOCAL;</w:t>
      </w:r>
      <w:r w:rsidRPr="00FA6BDD">
        <w:rPr>
          <w:b/>
          <w:bCs/>
          <w:sz w:val="20"/>
          <w:szCs w:val="20"/>
        </w:rPr>
        <w:t xml:space="preserve"> </w:t>
      </w:r>
      <w:r w:rsidRPr="00FA6BDD">
        <w:rPr>
          <w:b/>
          <w:sz w:val="20"/>
          <w:szCs w:val="20"/>
        </w:rPr>
        <w:t xml:space="preserve">Y EL ARTÍCULO </w:t>
      </w:r>
      <w:r w:rsidRPr="00FA6BDD">
        <w:rPr>
          <w:b/>
          <w:bCs/>
          <w:sz w:val="20"/>
          <w:szCs w:val="20"/>
        </w:rPr>
        <w:t xml:space="preserve">119 </w:t>
      </w:r>
      <w:r w:rsidRPr="00FA6BDD">
        <w:rPr>
          <w:b/>
          <w:sz w:val="20"/>
          <w:szCs w:val="20"/>
        </w:rPr>
        <w:t xml:space="preserve">DE LA </w:t>
      </w:r>
      <w:r w:rsidRPr="00FA6BDD">
        <w:rPr>
          <w:rFonts w:cs="Arial"/>
          <w:b/>
          <w:kern w:val="28"/>
          <w:sz w:val="20"/>
          <w:szCs w:val="20"/>
          <w:lang w:val="es-MX"/>
        </w:rPr>
        <w:t>LEY SOBRE LA ORGANIZACIÓN Y FUNCIONAMIENTO INTERNOS DEL CONGRESO DEL ESTADO DE TAMAULIPAS</w:t>
      </w:r>
      <w:r w:rsidRPr="00FA6BDD">
        <w:rPr>
          <w:b/>
          <w:sz w:val="20"/>
          <w:szCs w:val="20"/>
        </w:rPr>
        <w:t>, TIENE A BIEN EXPEDIR EL SIGUIENTE:</w:t>
      </w:r>
    </w:p>
    <w:p w:rsidR="002D22F5" w:rsidRPr="00FA6BDD" w:rsidRDefault="002D22F5" w:rsidP="002D22F5">
      <w:pPr>
        <w:jc w:val="both"/>
        <w:rPr>
          <w:rFonts w:cs="Arial"/>
          <w:sz w:val="20"/>
          <w:szCs w:val="20"/>
        </w:rPr>
      </w:pPr>
    </w:p>
    <w:p w:rsidR="002D22F5" w:rsidRPr="00FA6BDD" w:rsidRDefault="002D22F5" w:rsidP="002D22F5">
      <w:pPr>
        <w:pStyle w:val="Ttulo2"/>
        <w:rPr>
          <w:rFonts w:cs="Arial"/>
          <w:sz w:val="20"/>
          <w:lang w:val="pt-BR"/>
        </w:rPr>
      </w:pPr>
      <w:r w:rsidRPr="00FA6BDD">
        <w:rPr>
          <w:rFonts w:cs="Arial"/>
          <w:sz w:val="20"/>
          <w:lang w:val="pt-BR"/>
        </w:rPr>
        <w:t>D E C R E T O   No. LVIII-857</w:t>
      </w:r>
    </w:p>
    <w:p w:rsidR="002D22F5" w:rsidRPr="00FA6BDD" w:rsidRDefault="002D22F5" w:rsidP="002D22F5">
      <w:pPr>
        <w:rPr>
          <w:sz w:val="20"/>
          <w:szCs w:val="20"/>
          <w:lang w:val="pt-BR"/>
        </w:rPr>
      </w:pPr>
    </w:p>
    <w:p w:rsidR="002D22F5" w:rsidRPr="00B6678D" w:rsidRDefault="002D22F5" w:rsidP="002D22F5">
      <w:pPr>
        <w:jc w:val="center"/>
        <w:rPr>
          <w:rFonts w:cs="Arial"/>
          <w:b/>
          <w:sz w:val="18"/>
          <w:szCs w:val="18"/>
        </w:rPr>
      </w:pPr>
      <w:r w:rsidRPr="00B6678D">
        <w:rPr>
          <w:rFonts w:cs="Arial"/>
          <w:b/>
          <w:sz w:val="18"/>
          <w:szCs w:val="18"/>
        </w:rPr>
        <w:t>LEY DE PATERNIDAD RESPONSABLE DEL ESTADO DE TAMAULIPAS.</w:t>
      </w:r>
    </w:p>
    <w:p w:rsidR="00B6678D" w:rsidRDefault="00B6678D" w:rsidP="002D22F5">
      <w:pPr>
        <w:jc w:val="center"/>
        <w:rPr>
          <w:rFonts w:cs="Arial"/>
          <w:b/>
          <w:sz w:val="20"/>
          <w:szCs w:val="20"/>
        </w:rPr>
      </w:pPr>
    </w:p>
    <w:p w:rsidR="00B6678D" w:rsidRDefault="00B6678D" w:rsidP="002D22F5">
      <w:pPr>
        <w:jc w:val="center"/>
        <w:rPr>
          <w:rFonts w:cs="Arial"/>
          <w:b/>
          <w:sz w:val="20"/>
          <w:szCs w:val="20"/>
        </w:rPr>
      </w:pPr>
    </w:p>
    <w:p w:rsidR="00B6678D" w:rsidRDefault="00B6678D" w:rsidP="002D22F5">
      <w:pPr>
        <w:jc w:val="center"/>
        <w:rPr>
          <w:rFonts w:cs="Arial"/>
          <w:b/>
          <w:sz w:val="18"/>
          <w:szCs w:val="18"/>
          <w:lang w:val="es-ES_tradnl" w:eastAsia="es-MX"/>
        </w:rPr>
      </w:pPr>
      <w:r w:rsidRPr="003731C5">
        <w:rPr>
          <w:rFonts w:cs="Arial"/>
          <w:b/>
          <w:sz w:val="18"/>
          <w:szCs w:val="18"/>
          <w:lang w:val="es-ES_tradnl" w:eastAsia="es-MX"/>
        </w:rPr>
        <w:t>(REFORMADA SU DENOMINACIÓN, DECRETO No. LXI- 90</w:t>
      </w:r>
      <w:r>
        <w:rPr>
          <w:rFonts w:cs="Arial"/>
          <w:b/>
          <w:sz w:val="18"/>
          <w:szCs w:val="18"/>
          <w:lang w:val="es-ES_tradnl" w:eastAsia="es-MX"/>
        </w:rPr>
        <w:t>4</w:t>
      </w:r>
      <w:r w:rsidRPr="003731C5">
        <w:rPr>
          <w:rFonts w:cs="Arial"/>
          <w:b/>
          <w:sz w:val="18"/>
          <w:szCs w:val="18"/>
          <w:lang w:val="es-ES_tradnl" w:eastAsia="es-MX"/>
        </w:rPr>
        <w:t xml:space="preserve">, </w:t>
      </w:r>
      <w:r>
        <w:rPr>
          <w:rFonts w:cs="Arial"/>
          <w:b/>
          <w:sz w:val="18"/>
          <w:szCs w:val="18"/>
          <w:lang w:val="es-ES_tradnl" w:eastAsia="es-MX"/>
        </w:rPr>
        <w:t xml:space="preserve">ANEXO AL </w:t>
      </w:r>
      <w:r w:rsidRPr="003731C5">
        <w:rPr>
          <w:rFonts w:cs="Arial"/>
          <w:b/>
          <w:sz w:val="18"/>
          <w:szCs w:val="18"/>
          <w:lang w:val="es-ES_tradnl" w:eastAsia="es-MX"/>
        </w:rPr>
        <w:t>P.O. 115, DEL 24 DE SEPTIEMBRE DE 2013</w:t>
      </w:r>
      <w:r>
        <w:rPr>
          <w:rFonts w:cs="Arial"/>
          <w:b/>
          <w:sz w:val="18"/>
          <w:szCs w:val="18"/>
          <w:lang w:val="es-ES_tradnl" w:eastAsia="es-MX"/>
        </w:rPr>
        <w:t xml:space="preserve"> PARA QUEDAR COMO SIGUE</w:t>
      </w:r>
      <w:r w:rsidRPr="003731C5">
        <w:rPr>
          <w:rFonts w:cs="Arial"/>
          <w:b/>
          <w:sz w:val="18"/>
          <w:szCs w:val="18"/>
          <w:lang w:val="es-ES_tradnl" w:eastAsia="es-MX"/>
        </w:rPr>
        <w:t>)</w:t>
      </w:r>
    </w:p>
    <w:p w:rsidR="00B6678D" w:rsidRPr="00FA6BDD" w:rsidRDefault="00B6678D" w:rsidP="002D22F5">
      <w:pPr>
        <w:jc w:val="center"/>
        <w:rPr>
          <w:rFonts w:cs="Arial"/>
          <w:b/>
          <w:sz w:val="20"/>
          <w:szCs w:val="20"/>
        </w:rPr>
      </w:pPr>
    </w:p>
    <w:p w:rsidR="00B6678D" w:rsidRPr="00B6678D" w:rsidRDefault="00B6678D" w:rsidP="00B6678D">
      <w:pPr>
        <w:jc w:val="center"/>
        <w:rPr>
          <w:rFonts w:cs="Arial"/>
          <w:b/>
          <w:sz w:val="22"/>
          <w:szCs w:val="22"/>
        </w:rPr>
      </w:pPr>
      <w:r w:rsidRPr="00B6678D">
        <w:rPr>
          <w:rFonts w:cs="Arial"/>
          <w:b/>
          <w:sz w:val="22"/>
          <w:szCs w:val="22"/>
        </w:rPr>
        <w:t>LEY DE PATERNIDAD Y MATERNIDAD RESPONSABLE DEL ESTADO DE TAMAULIPAS.</w:t>
      </w:r>
    </w:p>
    <w:p w:rsidR="002D22F5" w:rsidRPr="00FA6BDD" w:rsidRDefault="002D22F5" w:rsidP="002D22F5">
      <w:pPr>
        <w:jc w:val="center"/>
        <w:rPr>
          <w:rFonts w:cs="Arial"/>
          <w:b/>
          <w:sz w:val="20"/>
          <w:szCs w:val="20"/>
        </w:rPr>
      </w:pPr>
    </w:p>
    <w:p w:rsidR="002D22F5" w:rsidRPr="00FA6BDD" w:rsidRDefault="00803310" w:rsidP="002D22F5">
      <w:pPr>
        <w:jc w:val="center"/>
        <w:rPr>
          <w:rFonts w:cs="Arial"/>
          <w:bCs/>
          <w:sz w:val="20"/>
          <w:szCs w:val="20"/>
        </w:rPr>
      </w:pPr>
      <w:r>
        <w:rPr>
          <w:rFonts w:cs="Arial"/>
          <w:b/>
          <w:sz w:val="20"/>
          <w:szCs w:val="20"/>
        </w:rPr>
        <w:t>CAPÍ</w:t>
      </w:r>
      <w:r w:rsidR="002D22F5" w:rsidRPr="00FA6BDD">
        <w:rPr>
          <w:rFonts w:cs="Arial"/>
          <w:b/>
          <w:sz w:val="20"/>
          <w:szCs w:val="20"/>
        </w:rPr>
        <w:t>TULO I</w:t>
      </w:r>
      <w:r w:rsidR="002D22F5" w:rsidRPr="00FA6BDD">
        <w:rPr>
          <w:rFonts w:cs="Arial"/>
          <w:bCs/>
          <w:sz w:val="20"/>
          <w:szCs w:val="20"/>
        </w:rPr>
        <w:t xml:space="preserve"> </w:t>
      </w:r>
    </w:p>
    <w:p w:rsidR="002D22F5" w:rsidRPr="00FA6BDD" w:rsidRDefault="002D22F5" w:rsidP="002D22F5">
      <w:pPr>
        <w:jc w:val="center"/>
        <w:rPr>
          <w:rFonts w:cs="Arial"/>
          <w:b/>
          <w:sz w:val="20"/>
          <w:szCs w:val="20"/>
        </w:rPr>
      </w:pPr>
      <w:r w:rsidRPr="00FA6BDD">
        <w:rPr>
          <w:rFonts w:cs="Arial"/>
          <w:b/>
          <w:sz w:val="20"/>
          <w:szCs w:val="20"/>
        </w:rPr>
        <w:t>DISPOSICIONES GENERALES</w:t>
      </w:r>
    </w:p>
    <w:p w:rsidR="002D22F5" w:rsidRPr="00FA6BDD" w:rsidRDefault="002D22F5" w:rsidP="002D22F5">
      <w:pPr>
        <w:spacing w:line="360" w:lineRule="auto"/>
        <w:jc w:val="center"/>
        <w:rPr>
          <w:rFonts w:cs="Arial"/>
          <w:b/>
          <w:sz w:val="20"/>
          <w:szCs w:val="20"/>
        </w:rPr>
      </w:pPr>
    </w:p>
    <w:p w:rsidR="002D22F5" w:rsidRPr="00FA6BDD" w:rsidRDefault="00803310" w:rsidP="00FC4812">
      <w:pPr>
        <w:jc w:val="both"/>
        <w:rPr>
          <w:rFonts w:cs="Arial"/>
          <w:b/>
          <w:sz w:val="20"/>
          <w:szCs w:val="20"/>
        </w:rPr>
      </w:pPr>
      <w:r>
        <w:rPr>
          <w:rFonts w:cs="Arial"/>
          <w:b/>
          <w:sz w:val="20"/>
          <w:szCs w:val="20"/>
        </w:rPr>
        <w:t>ARTÍ</w:t>
      </w:r>
      <w:r w:rsidR="002D22F5" w:rsidRPr="00FA6BDD">
        <w:rPr>
          <w:rFonts w:cs="Arial"/>
          <w:b/>
          <w:sz w:val="20"/>
          <w:szCs w:val="20"/>
        </w:rPr>
        <w:t>CULO 1.</w:t>
      </w:r>
    </w:p>
    <w:p w:rsidR="002D22F5" w:rsidRPr="00FA6BDD" w:rsidRDefault="002D22F5" w:rsidP="00FC4812">
      <w:pPr>
        <w:jc w:val="both"/>
        <w:rPr>
          <w:rFonts w:cs="Arial"/>
          <w:bCs/>
          <w:sz w:val="20"/>
          <w:szCs w:val="20"/>
        </w:rPr>
      </w:pPr>
      <w:r w:rsidRPr="00FA6BDD">
        <w:rPr>
          <w:rFonts w:cs="Arial"/>
          <w:bCs/>
          <w:sz w:val="20"/>
          <w:szCs w:val="20"/>
        </w:rPr>
        <w:t xml:space="preserve">1. La presente ley es de orden público, interés social y de observancia general en el Estado de Tamaulipas. </w:t>
      </w:r>
    </w:p>
    <w:p w:rsidR="002D22F5" w:rsidRPr="00FA6BDD" w:rsidRDefault="002D22F5" w:rsidP="00FC4812">
      <w:pPr>
        <w:jc w:val="both"/>
        <w:rPr>
          <w:rFonts w:cs="Arial"/>
          <w:bCs/>
          <w:sz w:val="20"/>
          <w:szCs w:val="20"/>
        </w:rPr>
      </w:pPr>
    </w:p>
    <w:p w:rsidR="002D22F5" w:rsidRPr="0004531B" w:rsidRDefault="0004531B" w:rsidP="00FC4812">
      <w:pPr>
        <w:jc w:val="both"/>
        <w:rPr>
          <w:rFonts w:cs="Arial"/>
          <w:bCs/>
          <w:sz w:val="20"/>
          <w:szCs w:val="20"/>
        </w:rPr>
      </w:pPr>
      <w:r w:rsidRPr="0004531B">
        <w:rPr>
          <w:rFonts w:cs="Arial"/>
          <w:sz w:val="20"/>
          <w:szCs w:val="20"/>
        </w:rPr>
        <w:t xml:space="preserve">2. Los beneficios que se deriven de esta Ley, serán aplicables a todas las y los menores, cuyo alumbramiento se verifique en el territorio del Estado, y </w:t>
      </w:r>
      <w:r w:rsidRPr="0004531B">
        <w:rPr>
          <w:rFonts w:cs="Arial"/>
          <w:bCs/>
          <w:sz w:val="20"/>
          <w:szCs w:val="20"/>
        </w:rPr>
        <w:t xml:space="preserve">se registren </w:t>
      </w:r>
      <w:r w:rsidRPr="0004531B">
        <w:rPr>
          <w:rFonts w:cs="Arial"/>
          <w:sz w:val="20"/>
          <w:szCs w:val="20"/>
        </w:rPr>
        <w:t>en cualquiera de las Oficialías del Registro Civil del Estado</w:t>
      </w:r>
      <w:r w:rsidR="002D22F5" w:rsidRPr="0004531B">
        <w:rPr>
          <w:rFonts w:cs="Arial"/>
          <w:bCs/>
          <w:sz w:val="20"/>
          <w:szCs w:val="20"/>
        </w:rPr>
        <w:t xml:space="preserve">. </w:t>
      </w:r>
    </w:p>
    <w:p w:rsidR="002D22F5" w:rsidRPr="00FA6BDD" w:rsidRDefault="002D22F5" w:rsidP="00FC4812">
      <w:pPr>
        <w:jc w:val="both"/>
        <w:rPr>
          <w:rFonts w:cs="Arial"/>
          <w:bCs/>
          <w:sz w:val="20"/>
          <w:szCs w:val="20"/>
        </w:rPr>
      </w:pPr>
    </w:p>
    <w:p w:rsidR="002D22F5" w:rsidRPr="00FA6BDD" w:rsidRDefault="00803310" w:rsidP="00FC4812">
      <w:pPr>
        <w:jc w:val="both"/>
        <w:rPr>
          <w:rFonts w:cs="Arial"/>
          <w:b/>
          <w:sz w:val="20"/>
          <w:szCs w:val="20"/>
        </w:rPr>
      </w:pPr>
      <w:r>
        <w:rPr>
          <w:rFonts w:cs="Arial"/>
          <w:b/>
          <w:sz w:val="20"/>
          <w:szCs w:val="20"/>
        </w:rPr>
        <w:t>ARTÍ</w:t>
      </w:r>
      <w:r w:rsidR="002D22F5" w:rsidRPr="00FA6BDD">
        <w:rPr>
          <w:rFonts w:cs="Arial"/>
          <w:b/>
          <w:sz w:val="20"/>
          <w:szCs w:val="20"/>
        </w:rPr>
        <w:t>CULO 2.</w:t>
      </w:r>
    </w:p>
    <w:p w:rsidR="002D22F5" w:rsidRPr="00FA6BDD" w:rsidRDefault="002D22F5" w:rsidP="00FC4812">
      <w:pPr>
        <w:jc w:val="both"/>
        <w:rPr>
          <w:rFonts w:cs="Arial"/>
          <w:bCs/>
          <w:sz w:val="20"/>
          <w:szCs w:val="20"/>
        </w:rPr>
      </w:pPr>
      <w:r w:rsidRPr="00FA6BDD">
        <w:rPr>
          <w:rFonts w:cs="Arial"/>
          <w:bCs/>
          <w:sz w:val="20"/>
          <w:szCs w:val="20"/>
        </w:rPr>
        <w:t xml:space="preserve">La presente ley tiene por objeto garantizar el interés superior de las niñas y los niños para tener nombre y apellido y conocer a sus padres y madres, según lo dispuesto por los artículos 4 de la Constitución Política de los Estado Unidos Mexicanos; 7 de la Convención sobre los Derechos del Niño y 5 y 9 de la Ley de los Derechos de las Niñas y Niños en el Estado de Tamaulipas. </w:t>
      </w:r>
    </w:p>
    <w:p w:rsidR="002D22F5" w:rsidRPr="00FA6BDD" w:rsidRDefault="002D22F5" w:rsidP="00FC4812">
      <w:pPr>
        <w:jc w:val="both"/>
        <w:rPr>
          <w:rFonts w:cs="Arial"/>
          <w:bCs/>
          <w:sz w:val="20"/>
          <w:szCs w:val="20"/>
        </w:rPr>
      </w:pPr>
    </w:p>
    <w:p w:rsidR="002D22F5" w:rsidRPr="00FA6BDD" w:rsidRDefault="00803310" w:rsidP="00FC4812">
      <w:pPr>
        <w:jc w:val="both"/>
        <w:rPr>
          <w:rFonts w:cs="Arial"/>
          <w:bCs/>
          <w:sz w:val="20"/>
          <w:szCs w:val="20"/>
        </w:rPr>
      </w:pPr>
      <w:r>
        <w:rPr>
          <w:rFonts w:cs="Arial"/>
          <w:b/>
          <w:sz w:val="20"/>
          <w:szCs w:val="20"/>
        </w:rPr>
        <w:t>ARTÍ</w:t>
      </w:r>
      <w:r w:rsidR="002D22F5" w:rsidRPr="00FA6BDD">
        <w:rPr>
          <w:rFonts w:cs="Arial"/>
          <w:b/>
          <w:sz w:val="20"/>
          <w:szCs w:val="20"/>
        </w:rPr>
        <w:t>CULO 3.</w:t>
      </w:r>
      <w:r w:rsidR="002D22F5" w:rsidRPr="00FA6BDD">
        <w:rPr>
          <w:rFonts w:cs="Arial"/>
          <w:bCs/>
          <w:sz w:val="20"/>
          <w:szCs w:val="20"/>
        </w:rPr>
        <w:t xml:space="preserve"> </w:t>
      </w:r>
    </w:p>
    <w:p w:rsidR="002D22F5" w:rsidRDefault="002D22F5" w:rsidP="00FC4812">
      <w:pPr>
        <w:jc w:val="both"/>
        <w:rPr>
          <w:rFonts w:cs="Arial"/>
          <w:bCs/>
          <w:sz w:val="20"/>
          <w:szCs w:val="20"/>
        </w:rPr>
      </w:pPr>
      <w:r w:rsidRPr="00FA6BDD">
        <w:rPr>
          <w:rFonts w:cs="Arial"/>
          <w:bCs/>
          <w:sz w:val="20"/>
          <w:szCs w:val="20"/>
        </w:rPr>
        <w:t xml:space="preserve">Para los efectos de este ley, se entenderá por: </w:t>
      </w:r>
    </w:p>
    <w:p w:rsidR="009677D7" w:rsidRPr="009677D7" w:rsidRDefault="009677D7" w:rsidP="00FC4812">
      <w:pPr>
        <w:jc w:val="both"/>
        <w:rPr>
          <w:rFonts w:cs="Arial"/>
          <w:bCs/>
          <w:sz w:val="16"/>
          <w:szCs w:val="16"/>
        </w:rPr>
      </w:pPr>
    </w:p>
    <w:p w:rsidR="0004531B" w:rsidRDefault="0004531B" w:rsidP="00FC4812">
      <w:pPr>
        <w:jc w:val="both"/>
        <w:rPr>
          <w:rFonts w:cs="Arial"/>
          <w:bCs/>
          <w:sz w:val="20"/>
          <w:szCs w:val="20"/>
        </w:rPr>
      </w:pPr>
      <w:r w:rsidRPr="0004531B">
        <w:rPr>
          <w:rFonts w:cs="Arial"/>
          <w:bCs/>
          <w:sz w:val="20"/>
          <w:szCs w:val="20"/>
        </w:rPr>
        <w:t>a) Acta del Registro Civil: es una forma valorada que contiene una certificación expedida por el Registro Civil, a través de la cual hace constar un acto o un hecho asentado en los libros de registro civil;</w:t>
      </w:r>
    </w:p>
    <w:p w:rsidR="009677D7" w:rsidRPr="00DA38AE" w:rsidRDefault="009677D7" w:rsidP="00FC4812">
      <w:pPr>
        <w:jc w:val="both"/>
        <w:rPr>
          <w:rFonts w:cs="Arial"/>
          <w:bCs/>
          <w:sz w:val="16"/>
          <w:szCs w:val="16"/>
        </w:rPr>
      </w:pPr>
    </w:p>
    <w:p w:rsidR="002D22F5" w:rsidRDefault="002D22F5" w:rsidP="00FC4812">
      <w:pPr>
        <w:jc w:val="both"/>
        <w:rPr>
          <w:rFonts w:cs="Arial"/>
          <w:bCs/>
          <w:sz w:val="20"/>
          <w:szCs w:val="20"/>
        </w:rPr>
      </w:pPr>
      <w:r w:rsidRPr="00FA6BDD">
        <w:rPr>
          <w:rFonts w:cs="Arial"/>
          <w:bCs/>
          <w:sz w:val="20"/>
          <w:szCs w:val="20"/>
        </w:rPr>
        <w:t xml:space="preserve">b) Código Civil: El Código Civil para el Estado de Tamaulipas; </w:t>
      </w:r>
    </w:p>
    <w:p w:rsidR="009677D7" w:rsidRPr="00DA38AE" w:rsidRDefault="009677D7" w:rsidP="00FC4812">
      <w:pPr>
        <w:ind w:firstLine="360"/>
        <w:jc w:val="both"/>
        <w:rPr>
          <w:rFonts w:cs="Arial"/>
          <w:bCs/>
          <w:sz w:val="16"/>
          <w:szCs w:val="16"/>
        </w:rPr>
      </w:pPr>
    </w:p>
    <w:p w:rsidR="002D22F5" w:rsidRDefault="002D22F5" w:rsidP="00FC4812">
      <w:pPr>
        <w:jc w:val="both"/>
        <w:rPr>
          <w:rFonts w:cs="Arial"/>
          <w:bCs/>
          <w:sz w:val="20"/>
          <w:szCs w:val="20"/>
        </w:rPr>
      </w:pPr>
      <w:r w:rsidRPr="00FA6BDD">
        <w:rPr>
          <w:rFonts w:cs="Arial"/>
          <w:bCs/>
          <w:sz w:val="20"/>
          <w:szCs w:val="20"/>
        </w:rPr>
        <w:t xml:space="preserve">c) Código de Procedimientos Civiles: El Código de Procedimientos Civiles para el Estado de Tamaulipas; </w:t>
      </w:r>
    </w:p>
    <w:p w:rsidR="009677D7" w:rsidRPr="00DA38AE" w:rsidRDefault="009677D7" w:rsidP="00FC4812">
      <w:pPr>
        <w:jc w:val="both"/>
        <w:rPr>
          <w:rFonts w:cs="Arial"/>
          <w:bCs/>
          <w:sz w:val="16"/>
          <w:szCs w:val="16"/>
        </w:rPr>
      </w:pPr>
    </w:p>
    <w:p w:rsidR="002D22F5" w:rsidRDefault="002D22F5" w:rsidP="00FC4812">
      <w:pPr>
        <w:tabs>
          <w:tab w:val="left" w:pos="360"/>
        </w:tabs>
        <w:jc w:val="both"/>
        <w:rPr>
          <w:rFonts w:cs="Arial"/>
          <w:bCs/>
          <w:sz w:val="20"/>
          <w:szCs w:val="20"/>
        </w:rPr>
      </w:pPr>
      <w:r w:rsidRPr="00FA6BDD">
        <w:rPr>
          <w:rFonts w:cs="Arial"/>
          <w:bCs/>
          <w:sz w:val="20"/>
          <w:szCs w:val="20"/>
        </w:rPr>
        <w:t xml:space="preserve">d) Filiación: La relación consanguínea entre dos personas, por el hecho de engendrar o concebir una a la otra, o bien, al vínculo establecido entre dos personas a través del reconocimiento; </w:t>
      </w:r>
    </w:p>
    <w:p w:rsidR="009677D7" w:rsidRPr="00DA38AE" w:rsidRDefault="009677D7" w:rsidP="00FC4812">
      <w:pPr>
        <w:tabs>
          <w:tab w:val="left" w:pos="360"/>
        </w:tabs>
        <w:jc w:val="both"/>
        <w:rPr>
          <w:rFonts w:cs="Arial"/>
          <w:bCs/>
          <w:sz w:val="16"/>
          <w:szCs w:val="16"/>
        </w:rPr>
      </w:pPr>
    </w:p>
    <w:p w:rsidR="002D22F5" w:rsidRDefault="002D22F5" w:rsidP="00FC4812">
      <w:pPr>
        <w:jc w:val="both"/>
        <w:rPr>
          <w:rFonts w:cs="Arial"/>
          <w:bCs/>
          <w:sz w:val="20"/>
          <w:szCs w:val="20"/>
        </w:rPr>
      </w:pPr>
      <w:r w:rsidRPr="00FA6BDD">
        <w:rPr>
          <w:rFonts w:cs="Arial"/>
          <w:bCs/>
          <w:sz w:val="20"/>
          <w:szCs w:val="20"/>
        </w:rPr>
        <w:t xml:space="preserve">e) Ley: La Ley de Paternidad Responsable del Estado de Tamaulipas; </w:t>
      </w:r>
    </w:p>
    <w:p w:rsidR="009677D7" w:rsidRPr="00DA38AE" w:rsidRDefault="009677D7" w:rsidP="00FC4812">
      <w:pPr>
        <w:ind w:firstLine="360"/>
        <w:jc w:val="both"/>
        <w:rPr>
          <w:rFonts w:cs="Arial"/>
          <w:bCs/>
          <w:sz w:val="16"/>
          <w:szCs w:val="16"/>
        </w:rPr>
      </w:pPr>
    </w:p>
    <w:p w:rsidR="002D22F5" w:rsidRDefault="002D22F5" w:rsidP="00FC4812">
      <w:pPr>
        <w:tabs>
          <w:tab w:val="left" w:pos="0"/>
        </w:tabs>
        <w:jc w:val="both"/>
        <w:rPr>
          <w:rFonts w:cs="Arial"/>
          <w:bCs/>
          <w:sz w:val="20"/>
          <w:szCs w:val="20"/>
        </w:rPr>
      </w:pPr>
      <w:r w:rsidRPr="00FA6BDD">
        <w:rPr>
          <w:rFonts w:cs="Arial"/>
          <w:bCs/>
          <w:sz w:val="20"/>
          <w:szCs w:val="20"/>
        </w:rPr>
        <w:t xml:space="preserve">f) Prueba Biológica Comparativa de Marcadores Genéticos: La prueba de comparativo genético de los padres y de la niña o el niño; </w:t>
      </w:r>
    </w:p>
    <w:p w:rsidR="009677D7" w:rsidRPr="009677D7" w:rsidRDefault="009677D7" w:rsidP="00FC4812">
      <w:pPr>
        <w:tabs>
          <w:tab w:val="left" w:pos="0"/>
        </w:tabs>
        <w:jc w:val="both"/>
        <w:rPr>
          <w:rFonts w:cs="Arial"/>
          <w:bCs/>
          <w:sz w:val="10"/>
          <w:szCs w:val="10"/>
        </w:rPr>
      </w:pPr>
    </w:p>
    <w:p w:rsidR="002D22F5" w:rsidRDefault="002D22F5" w:rsidP="00FC4812">
      <w:pPr>
        <w:jc w:val="both"/>
        <w:rPr>
          <w:rFonts w:cs="Arial"/>
          <w:bCs/>
          <w:sz w:val="20"/>
          <w:szCs w:val="20"/>
        </w:rPr>
      </w:pPr>
      <w:r w:rsidRPr="00FA6BDD">
        <w:rPr>
          <w:rFonts w:cs="Arial"/>
          <w:bCs/>
          <w:sz w:val="20"/>
          <w:szCs w:val="20"/>
        </w:rPr>
        <w:lastRenderedPageBreak/>
        <w:t xml:space="preserve">g) Reconocimiento: Medio Jurídico administrativo o judicial, por el cual se establece la filiación a través de cualquiera de los modos que establece el Código Civil y la presente ley. </w:t>
      </w:r>
    </w:p>
    <w:p w:rsidR="009677D7" w:rsidRPr="00DA38AE" w:rsidRDefault="009677D7" w:rsidP="00FC4812">
      <w:pPr>
        <w:jc w:val="both"/>
        <w:rPr>
          <w:rFonts w:cs="Arial"/>
          <w:bCs/>
          <w:sz w:val="16"/>
          <w:szCs w:val="16"/>
        </w:rPr>
      </w:pPr>
    </w:p>
    <w:p w:rsidR="002D22F5" w:rsidRDefault="002D22F5" w:rsidP="00FC4812">
      <w:pPr>
        <w:jc w:val="both"/>
        <w:rPr>
          <w:rFonts w:cs="Arial"/>
          <w:bCs/>
          <w:sz w:val="20"/>
          <w:szCs w:val="20"/>
        </w:rPr>
      </w:pPr>
      <w:r w:rsidRPr="00FA6BDD">
        <w:rPr>
          <w:rFonts w:cs="Arial"/>
          <w:bCs/>
          <w:sz w:val="20"/>
          <w:szCs w:val="20"/>
        </w:rPr>
        <w:t xml:space="preserve">h) Registro Civil: El Registro Civil u Oficialías del Registro Civil del Estado de Tamaulipas; </w:t>
      </w:r>
    </w:p>
    <w:p w:rsidR="009677D7" w:rsidRPr="00DA38AE" w:rsidRDefault="009677D7" w:rsidP="00FC4812">
      <w:pPr>
        <w:jc w:val="both"/>
        <w:rPr>
          <w:rFonts w:cs="Arial"/>
          <w:bCs/>
          <w:sz w:val="16"/>
          <w:szCs w:val="16"/>
        </w:rPr>
      </w:pPr>
    </w:p>
    <w:p w:rsidR="0004531B" w:rsidRDefault="002D22F5" w:rsidP="00FC4812">
      <w:pPr>
        <w:jc w:val="both"/>
        <w:rPr>
          <w:rFonts w:cs="Arial"/>
          <w:bCs/>
          <w:sz w:val="20"/>
          <w:szCs w:val="20"/>
        </w:rPr>
      </w:pPr>
      <w:r w:rsidRPr="00FA6BDD">
        <w:rPr>
          <w:rFonts w:cs="Arial"/>
          <w:bCs/>
          <w:sz w:val="20"/>
          <w:szCs w:val="20"/>
        </w:rPr>
        <w:t xml:space="preserve">i) </w:t>
      </w:r>
      <w:r w:rsidR="0004531B" w:rsidRPr="0004531B">
        <w:rPr>
          <w:rFonts w:cs="Arial"/>
          <w:bCs/>
          <w:sz w:val="20"/>
          <w:szCs w:val="20"/>
        </w:rPr>
        <w:t>Secretaría de Salud: la Secretaría de Salud en el Estado de Tamaulipas;</w:t>
      </w:r>
    </w:p>
    <w:p w:rsidR="0067139C" w:rsidRPr="00DA38AE" w:rsidRDefault="0067139C" w:rsidP="00FC4812">
      <w:pPr>
        <w:jc w:val="both"/>
        <w:rPr>
          <w:rFonts w:cs="Arial"/>
          <w:bCs/>
          <w:sz w:val="16"/>
          <w:szCs w:val="16"/>
        </w:rPr>
      </w:pPr>
    </w:p>
    <w:p w:rsidR="0004531B" w:rsidRPr="0004531B" w:rsidRDefault="002D22F5" w:rsidP="00FC4812">
      <w:pPr>
        <w:jc w:val="both"/>
        <w:rPr>
          <w:rFonts w:cs="Arial"/>
          <w:bCs/>
          <w:sz w:val="20"/>
          <w:szCs w:val="20"/>
        </w:rPr>
      </w:pPr>
      <w:r w:rsidRPr="0004531B">
        <w:rPr>
          <w:rFonts w:cs="Arial"/>
          <w:bCs/>
          <w:sz w:val="20"/>
          <w:szCs w:val="20"/>
        </w:rPr>
        <w:t>j)</w:t>
      </w:r>
      <w:r w:rsidR="0004531B" w:rsidRPr="0004531B">
        <w:rPr>
          <w:rFonts w:cs="Arial"/>
          <w:b/>
          <w:bCs/>
          <w:sz w:val="20"/>
          <w:szCs w:val="20"/>
        </w:rPr>
        <w:t xml:space="preserve"> </w:t>
      </w:r>
      <w:r w:rsidR="0004531B" w:rsidRPr="0004531B">
        <w:rPr>
          <w:rFonts w:cs="Arial"/>
          <w:bCs/>
          <w:sz w:val="20"/>
          <w:szCs w:val="20"/>
        </w:rPr>
        <w:t>Tribunal: El Supremo Tribunal de Justicia en el Estado de Tamaulipas; y</w:t>
      </w:r>
    </w:p>
    <w:p w:rsidR="0004531B" w:rsidRPr="00DA38AE" w:rsidRDefault="0004531B" w:rsidP="00FC4812">
      <w:pPr>
        <w:jc w:val="both"/>
        <w:rPr>
          <w:rFonts w:cs="Arial"/>
          <w:bCs/>
          <w:sz w:val="16"/>
          <w:szCs w:val="16"/>
        </w:rPr>
      </w:pPr>
    </w:p>
    <w:p w:rsidR="0004531B" w:rsidRPr="0004531B" w:rsidRDefault="0004531B" w:rsidP="00FC4812">
      <w:pPr>
        <w:jc w:val="both"/>
        <w:rPr>
          <w:rFonts w:cs="Arial"/>
          <w:sz w:val="20"/>
          <w:szCs w:val="20"/>
        </w:rPr>
      </w:pPr>
      <w:r w:rsidRPr="0004531B">
        <w:rPr>
          <w:rFonts w:cs="Arial"/>
          <w:bCs/>
          <w:sz w:val="20"/>
          <w:szCs w:val="20"/>
        </w:rPr>
        <w:t>k)</w:t>
      </w:r>
      <w:r w:rsidRPr="0004531B">
        <w:rPr>
          <w:rFonts w:cs="Arial"/>
          <w:b/>
          <w:bCs/>
          <w:sz w:val="20"/>
          <w:szCs w:val="20"/>
        </w:rPr>
        <w:t xml:space="preserve"> </w:t>
      </w:r>
      <w:r w:rsidRPr="0004531B">
        <w:rPr>
          <w:rFonts w:cs="Arial"/>
          <w:bCs/>
          <w:sz w:val="20"/>
          <w:szCs w:val="20"/>
        </w:rPr>
        <w:t xml:space="preserve">Inscripción: </w:t>
      </w:r>
      <w:r w:rsidRPr="0004531B">
        <w:rPr>
          <w:rFonts w:cs="Arial"/>
          <w:sz w:val="20"/>
          <w:szCs w:val="20"/>
        </w:rPr>
        <w:t>Es el asiento constante</w:t>
      </w:r>
      <w:r w:rsidRPr="0004531B">
        <w:rPr>
          <w:rFonts w:cs="Arial"/>
          <w:b/>
          <w:sz w:val="20"/>
          <w:szCs w:val="20"/>
        </w:rPr>
        <w:t xml:space="preserve"> </w:t>
      </w:r>
      <w:r w:rsidRPr="0004531B">
        <w:rPr>
          <w:rFonts w:cs="Arial"/>
          <w:sz w:val="20"/>
          <w:szCs w:val="20"/>
        </w:rPr>
        <w:t>en los libros del Registro Civil del Estado</w:t>
      </w:r>
      <w:r w:rsidRPr="0004531B">
        <w:rPr>
          <w:rFonts w:cs="Arial"/>
          <w:b/>
          <w:sz w:val="20"/>
          <w:szCs w:val="20"/>
        </w:rPr>
        <w:t xml:space="preserve">, </w:t>
      </w:r>
      <w:r w:rsidRPr="0004531B">
        <w:rPr>
          <w:rFonts w:cs="Arial"/>
          <w:sz w:val="20"/>
          <w:szCs w:val="20"/>
        </w:rPr>
        <w:t>que legitima a sus titulares en el ejercicio de las acciones y los derechos relacionados con su</w:t>
      </w:r>
      <w:r w:rsidRPr="0004531B">
        <w:rPr>
          <w:rFonts w:cs="Arial"/>
          <w:b/>
          <w:sz w:val="20"/>
          <w:szCs w:val="20"/>
        </w:rPr>
        <w:t xml:space="preserve"> </w:t>
      </w:r>
      <w:r w:rsidRPr="0004531B">
        <w:rPr>
          <w:rFonts w:cs="Arial"/>
          <w:sz w:val="20"/>
          <w:szCs w:val="20"/>
        </w:rPr>
        <w:t>estado civil.</w:t>
      </w:r>
    </w:p>
    <w:p w:rsidR="002D22F5" w:rsidRPr="00FA6BDD" w:rsidRDefault="002D22F5" w:rsidP="00FC4812">
      <w:pPr>
        <w:ind w:left="426"/>
        <w:jc w:val="both"/>
        <w:rPr>
          <w:rFonts w:cs="Arial"/>
          <w:b/>
          <w:sz w:val="20"/>
          <w:szCs w:val="20"/>
        </w:rPr>
      </w:pPr>
    </w:p>
    <w:p w:rsidR="002D22F5" w:rsidRPr="00FA6BDD" w:rsidRDefault="00803310" w:rsidP="00FC4812">
      <w:pPr>
        <w:keepNext/>
        <w:jc w:val="center"/>
        <w:outlineLvl w:val="0"/>
        <w:rPr>
          <w:rFonts w:cs="Arial"/>
          <w:b/>
          <w:sz w:val="20"/>
          <w:szCs w:val="20"/>
        </w:rPr>
      </w:pPr>
      <w:r>
        <w:rPr>
          <w:rFonts w:cs="Arial"/>
          <w:b/>
          <w:sz w:val="20"/>
          <w:szCs w:val="20"/>
        </w:rPr>
        <w:t>CAPÍ</w:t>
      </w:r>
      <w:r w:rsidR="002D22F5" w:rsidRPr="00FA6BDD">
        <w:rPr>
          <w:rFonts w:cs="Arial"/>
          <w:b/>
          <w:sz w:val="20"/>
          <w:szCs w:val="20"/>
        </w:rPr>
        <w:t xml:space="preserve">TULO II </w:t>
      </w:r>
    </w:p>
    <w:p w:rsidR="002D22F5" w:rsidRPr="00FA6BDD" w:rsidRDefault="00803310" w:rsidP="00FC4812">
      <w:pPr>
        <w:jc w:val="center"/>
        <w:rPr>
          <w:rFonts w:cs="Arial"/>
          <w:b/>
          <w:sz w:val="20"/>
          <w:szCs w:val="20"/>
        </w:rPr>
      </w:pPr>
      <w:r>
        <w:rPr>
          <w:rFonts w:cs="Arial"/>
          <w:b/>
          <w:sz w:val="20"/>
          <w:szCs w:val="20"/>
        </w:rPr>
        <w:t>PROCEDIMIENTO SOBRE PRESUNCIÓ</w:t>
      </w:r>
      <w:r w:rsidR="002D22F5" w:rsidRPr="00FA6BDD">
        <w:rPr>
          <w:rFonts w:cs="Arial"/>
          <w:b/>
          <w:sz w:val="20"/>
          <w:szCs w:val="20"/>
        </w:rPr>
        <w:t>N DE PATERNIDAD</w:t>
      </w:r>
    </w:p>
    <w:p w:rsidR="002D22F5" w:rsidRPr="00FA6BDD" w:rsidRDefault="002D22F5" w:rsidP="00FC4812">
      <w:pPr>
        <w:jc w:val="both"/>
        <w:rPr>
          <w:rFonts w:cs="Arial"/>
          <w:b/>
          <w:sz w:val="20"/>
          <w:szCs w:val="20"/>
        </w:rPr>
      </w:pPr>
    </w:p>
    <w:p w:rsidR="002D22F5" w:rsidRPr="00FA6BDD" w:rsidRDefault="006962D2" w:rsidP="00FC4812">
      <w:pPr>
        <w:jc w:val="both"/>
        <w:rPr>
          <w:rFonts w:cs="Arial"/>
          <w:b/>
          <w:sz w:val="20"/>
          <w:szCs w:val="20"/>
        </w:rPr>
      </w:pPr>
      <w:r>
        <w:rPr>
          <w:rFonts w:cs="Arial"/>
          <w:b/>
          <w:sz w:val="20"/>
          <w:szCs w:val="20"/>
        </w:rPr>
        <w:t>ARTÍ</w:t>
      </w:r>
      <w:r w:rsidR="002D22F5" w:rsidRPr="00FA6BDD">
        <w:rPr>
          <w:rFonts w:cs="Arial"/>
          <w:b/>
          <w:sz w:val="20"/>
          <w:szCs w:val="20"/>
        </w:rPr>
        <w:t>CULO 4.</w:t>
      </w:r>
    </w:p>
    <w:p w:rsidR="002D22F5" w:rsidRPr="00FA6BDD" w:rsidRDefault="002D22F5" w:rsidP="00FC4812">
      <w:pPr>
        <w:jc w:val="both"/>
        <w:rPr>
          <w:rFonts w:cs="Arial"/>
          <w:bCs/>
          <w:sz w:val="20"/>
          <w:szCs w:val="20"/>
        </w:rPr>
      </w:pPr>
      <w:r w:rsidRPr="00FA6BDD">
        <w:rPr>
          <w:rFonts w:cs="Arial"/>
          <w:bCs/>
          <w:sz w:val="20"/>
          <w:szCs w:val="20"/>
        </w:rPr>
        <w:t xml:space="preserve">El Oficial del Registro Civil, deberá informar a la madre o padre sobre las disposiciones legales y administrativas establecidas respecto a la declaración e inscripción de la paternidad o maternidad, así como las responsabilidades civiles y penales en que puede incurrir por señalar como tal a quien no resultare ser el padre o la madre biológica. </w:t>
      </w:r>
    </w:p>
    <w:p w:rsidR="002D22F5" w:rsidRPr="00FA6BDD" w:rsidRDefault="002D22F5" w:rsidP="00FC4812">
      <w:pPr>
        <w:jc w:val="both"/>
        <w:rPr>
          <w:rFonts w:cs="Arial"/>
          <w:bCs/>
          <w:sz w:val="20"/>
          <w:szCs w:val="20"/>
        </w:rPr>
      </w:pPr>
    </w:p>
    <w:p w:rsidR="002D22F5" w:rsidRPr="00FA6BDD" w:rsidRDefault="006962D2" w:rsidP="00FC4812">
      <w:pPr>
        <w:jc w:val="both"/>
        <w:rPr>
          <w:rFonts w:cs="Arial"/>
          <w:b/>
          <w:sz w:val="20"/>
          <w:szCs w:val="20"/>
        </w:rPr>
      </w:pPr>
      <w:r>
        <w:rPr>
          <w:rFonts w:cs="Arial"/>
          <w:b/>
          <w:sz w:val="20"/>
          <w:szCs w:val="20"/>
        </w:rPr>
        <w:t>ARTÍ</w:t>
      </w:r>
      <w:r w:rsidR="002D22F5" w:rsidRPr="00FA6BDD">
        <w:rPr>
          <w:rFonts w:cs="Arial"/>
          <w:b/>
          <w:sz w:val="20"/>
          <w:szCs w:val="20"/>
        </w:rPr>
        <w:t>CULO 5.</w:t>
      </w:r>
    </w:p>
    <w:p w:rsidR="006962D2" w:rsidRDefault="00A12CB5" w:rsidP="00FC4812">
      <w:pPr>
        <w:jc w:val="both"/>
        <w:rPr>
          <w:rFonts w:cs="Arial"/>
          <w:sz w:val="20"/>
          <w:szCs w:val="20"/>
        </w:rPr>
      </w:pPr>
      <w:r>
        <w:rPr>
          <w:rFonts w:cs="Arial"/>
          <w:sz w:val="20"/>
          <w:szCs w:val="20"/>
        </w:rPr>
        <w:t xml:space="preserve">1. </w:t>
      </w:r>
      <w:r w:rsidR="006962D2" w:rsidRPr="006962D2">
        <w:rPr>
          <w:rFonts w:cs="Arial"/>
          <w:sz w:val="20"/>
          <w:szCs w:val="20"/>
        </w:rPr>
        <w:t>Si al efectuar el registro de nacimiento de un menor habido fuera de matrimonio, comparece solamente la madre, y ella presuma el no reconocimiento del padre, podrá solicitar el inicio del procedimiento sobre presunción de paternidad ante el Oficial del Registro Civil del Municipio del Estado de Tamaulipas donde radica el presunto padre, firmando la solicitud o estampando su huella dactilar, e indicará el nombre, domicilio y cualquier otro dato adicional que contribuya a la identificación del presunto padre.</w:t>
      </w:r>
    </w:p>
    <w:p w:rsidR="00A12CB5" w:rsidRPr="0067139C" w:rsidRDefault="00A12CB5" w:rsidP="00FC4812">
      <w:pPr>
        <w:ind w:left="720"/>
        <w:jc w:val="both"/>
        <w:rPr>
          <w:rFonts w:cs="Arial"/>
          <w:sz w:val="20"/>
          <w:szCs w:val="20"/>
        </w:rPr>
      </w:pPr>
    </w:p>
    <w:p w:rsidR="006962D2" w:rsidRPr="006962D2" w:rsidRDefault="006962D2" w:rsidP="00FC4812">
      <w:pPr>
        <w:jc w:val="both"/>
        <w:rPr>
          <w:rFonts w:cs="Arial"/>
          <w:sz w:val="20"/>
          <w:szCs w:val="20"/>
        </w:rPr>
      </w:pPr>
      <w:r w:rsidRPr="006962D2">
        <w:rPr>
          <w:rFonts w:cs="Arial"/>
          <w:sz w:val="20"/>
          <w:szCs w:val="20"/>
        </w:rPr>
        <w:t>2. El término para iniciar el procedimiento a que se refiere la presente ley será de un año a partir del nacimiento del menor.</w:t>
      </w:r>
    </w:p>
    <w:p w:rsidR="006962D2" w:rsidRPr="0067139C" w:rsidRDefault="006962D2" w:rsidP="00FC4812">
      <w:pPr>
        <w:jc w:val="both"/>
        <w:rPr>
          <w:rFonts w:cs="Arial"/>
          <w:sz w:val="20"/>
          <w:szCs w:val="20"/>
        </w:rPr>
      </w:pPr>
    </w:p>
    <w:p w:rsidR="006962D2" w:rsidRPr="006962D2" w:rsidRDefault="006962D2" w:rsidP="00FC4812">
      <w:pPr>
        <w:jc w:val="both"/>
        <w:rPr>
          <w:rFonts w:cs="Arial"/>
          <w:sz w:val="20"/>
          <w:szCs w:val="20"/>
        </w:rPr>
      </w:pPr>
      <w:r w:rsidRPr="006962D2">
        <w:rPr>
          <w:rFonts w:cs="Arial"/>
          <w:sz w:val="20"/>
          <w:szCs w:val="20"/>
        </w:rPr>
        <w:t>3. Si el presunto padre radica fuera del Estado de Tamaulipas, el procedimiento administrativo comprendido en esta ley no resultará aplicable, siendo ésta una causa de improcedencia, sin perjuicio de que, en este supuesto se oriente a la interesada sobre la opción del procedimiento judicial.</w:t>
      </w:r>
    </w:p>
    <w:p w:rsidR="0067139C" w:rsidRPr="0067139C" w:rsidRDefault="0067139C" w:rsidP="00FC4812">
      <w:pPr>
        <w:jc w:val="both"/>
        <w:rPr>
          <w:rFonts w:cs="Arial"/>
          <w:sz w:val="20"/>
          <w:szCs w:val="20"/>
        </w:rPr>
      </w:pPr>
    </w:p>
    <w:p w:rsidR="00803310" w:rsidRDefault="006962D2" w:rsidP="00FC4812">
      <w:pPr>
        <w:jc w:val="both"/>
        <w:rPr>
          <w:rFonts w:cs="Arial"/>
          <w:sz w:val="20"/>
          <w:szCs w:val="20"/>
        </w:rPr>
      </w:pPr>
      <w:r w:rsidRPr="006962D2">
        <w:rPr>
          <w:rFonts w:cs="Arial"/>
          <w:sz w:val="20"/>
          <w:szCs w:val="20"/>
        </w:rPr>
        <w:t>4. Si en un lapso de cincuenta días, en cualquier estado del procedimiento, sin causa que se estime justificada, las partes no promueven ninguna acción, la solicitud quedará sin efecto, perdiendo la madre la posibilidad de volver a intentar por vía administrativa el reconocimiento de su hijo, archivándose consecuentemente el expediente.</w:t>
      </w:r>
    </w:p>
    <w:p w:rsidR="0067139C" w:rsidRPr="0067139C" w:rsidRDefault="0067139C" w:rsidP="00FC4812">
      <w:pPr>
        <w:jc w:val="both"/>
        <w:rPr>
          <w:rFonts w:cs="Arial"/>
          <w:sz w:val="16"/>
          <w:szCs w:val="16"/>
        </w:rPr>
      </w:pPr>
    </w:p>
    <w:p w:rsidR="006962D2" w:rsidRPr="006962D2" w:rsidRDefault="006962D2" w:rsidP="00FC4812">
      <w:pPr>
        <w:jc w:val="both"/>
        <w:rPr>
          <w:rFonts w:cs="Arial"/>
          <w:sz w:val="20"/>
          <w:szCs w:val="20"/>
        </w:rPr>
      </w:pPr>
      <w:r w:rsidRPr="006962D2">
        <w:rPr>
          <w:rFonts w:cs="Arial"/>
          <w:sz w:val="20"/>
          <w:szCs w:val="20"/>
        </w:rPr>
        <w:t>5. No obstante lo establecido en los párrafos que anteceden, el Oficial del Registro Civil deberá de registrar al menor en el acto de comparecencia de la madre, quedando inscrito bajo los apellidos de su madre.</w:t>
      </w:r>
    </w:p>
    <w:p w:rsidR="002D22F5" w:rsidRPr="0067139C" w:rsidRDefault="002D22F5" w:rsidP="00FC4812">
      <w:pPr>
        <w:jc w:val="both"/>
        <w:rPr>
          <w:rFonts w:cs="Arial"/>
          <w:bCs/>
          <w:sz w:val="16"/>
          <w:szCs w:val="16"/>
        </w:rPr>
      </w:pPr>
    </w:p>
    <w:p w:rsidR="002D22F5" w:rsidRPr="00FA6BDD" w:rsidRDefault="00803310" w:rsidP="00FC4812">
      <w:pPr>
        <w:jc w:val="both"/>
        <w:rPr>
          <w:rFonts w:cs="Arial"/>
          <w:b/>
          <w:sz w:val="20"/>
          <w:szCs w:val="20"/>
        </w:rPr>
      </w:pPr>
      <w:r>
        <w:rPr>
          <w:rFonts w:cs="Arial"/>
          <w:b/>
          <w:sz w:val="20"/>
          <w:szCs w:val="20"/>
        </w:rPr>
        <w:t>ARTÍ</w:t>
      </w:r>
      <w:r w:rsidR="002D22F5" w:rsidRPr="00FA6BDD">
        <w:rPr>
          <w:rFonts w:cs="Arial"/>
          <w:b/>
          <w:sz w:val="20"/>
          <w:szCs w:val="20"/>
        </w:rPr>
        <w:t>CULO 6.</w:t>
      </w:r>
    </w:p>
    <w:p w:rsidR="0004531B" w:rsidRPr="0004531B" w:rsidRDefault="0004531B" w:rsidP="00FC4812">
      <w:pPr>
        <w:jc w:val="both"/>
        <w:rPr>
          <w:rFonts w:cs="Arial"/>
          <w:sz w:val="20"/>
          <w:szCs w:val="20"/>
        </w:rPr>
      </w:pPr>
      <w:r w:rsidRPr="0004531B">
        <w:rPr>
          <w:rFonts w:cs="Arial"/>
          <w:sz w:val="20"/>
          <w:szCs w:val="20"/>
        </w:rPr>
        <w:t>1. En el supuesto del artículo anterior, el titular del Registro Civil deberá notificar al presunto padre en forma personal la imputación de su</w:t>
      </w:r>
      <w:r w:rsidRPr="0004531B">
        <w:rPr>
          <w:rFonts w:cs="Arial"/>
          <w:b/>
          <w:sz w:val="20"/>
          <w:szCs w:val="20"/>
        </w:rPr>
        <w:t xml:space="preserve"> </w:t>
      </w:r>
      <w:r w:rsidRPr="0004531B">
        <w:rPr>
          <w:rFonts w:cs="Arial"/>
          <w:sz w:val="20"/>
          <w:szCs w:val="20"/>
        </w:rPr>
        <w:t>paternidad para efectos de que</w:t>
      </w:r>
      <w:r w:rsidRPr="0004531B">
        <w:rPr>
          <w:rFonts w:cs="Arial"/>
          <w:bCs/>
          <w:sz w:val="20"/>
          <w:szCs w:val="20"/>
        </w:rPr>
        <w:t xml:space="preserve"> </w:t>
      </w:r>
      <w:r w:rsidRPr="0004531B">
        <w:rPr>
          <w:rFonts w:cs="Arial"/>
          <w:sz w:val="20"/>
          <w:szCs w:val="20"/>
        </w:rPr>
        <w:t>exprese</w:t>
      </w:r>
      <w:r w:rsidRPr="0004531B">
        <w:rPr>
          <w:rFonts w:cs="Arial"/>
          <w:b/>
          <w:sz w:val="20"/>
          <w:szCs w:val="20"/>
        </w:rPr>
        <w:t xml:space="preserve"> </w:t>
      </w:r>
      <w:r w:rsidRPr="0004531B">
        <w:rPr>
          <w:rFonts w:cs="Arial"/>
          <w:sz w:val="20"/>
          <w:szCs w:val="20"/>
        </w:rPr>
        <w:t>lo que a su derecho corresponda dentro de los diez días hábiles siguientes contados a partir del día en que surta efectos la notificación; la aceptación o</w:t>
      </w:r>
      <w:r w:rsidRPr="0004531B">
        <w:rPr>
          <w:rFonts w:cs="Arial"/>
          <w:b/>
          <w:sz w:val="20"/>
          <w:szCs w:val="20"/>
        </w:rPr>
        <w:t xml:space="preserve"> </w:t>
      </w:r>
      <w:r w:rsidRPr="0004531B">
        <w:rPr>
          <w:rFonts w:cs="Arial"/>
          <w:sz w:val="20"/>
          <w:szCs w:val="20"/>
        </w:rPr>
        <w:t>no oposición a la</w:t>
      </w:r>
      <w:r w:rsidRPr="0004531B">
        <w:rPr>
          <w:rFonts w:cs="Arial"/>
          <w:b/>
          <w:sz w:val="20"/>
          <w:szCs w:val="20"/>
        </w:rPr>
        <w:t xml:space="preserve"> </w:t>
      </w:r>
      <w:r w:rsidRPr="0004531B">
        <w:rPr>
          <w:rFonts w:cs="Arial"/>
          <w:sz w:val="20"/>
          <w:szCs w:val="20"/>
        </w:rPr>
        <w:t xml:space="preserve">paternidad que se le atribuya dará lugar al reconocimiento administrativo de </w:t>
      </w:r>
      <w:smartTag w:uri="urn:schemas-microsoft-com:office:smarttags" w:element="PersonName">
        <w:smartTagPr>
          <w:attr w:name="ProductID" w:val="la filiaci￳n. La"/>
        </w:smartTagPr>
        <w:r w:rsidRPr="0004531B">
          <w:rPr>
            <w:rFonts w:cs="Arial"/>
            <w:sz w:val="20"/>
            <w:szCs w:val="20"/>
          </w:rPr>
          <w:t>la filiación. La</w:t>
        </w:r>
      </w:smartTag>
      <w:r w:rsidRPr="0004531B">
        <w:rPr>
          <w:rFonts w:cs="Arial"/>
          <w:sz w:val="20"/>
          <w:szCs w:val="20"/>
        </w:rPr>
        <w:t xml:space="preserve"> notificación a que se refiere el presente artículo, se deberá de realizar por conducto del servidor público adscrito a la Oficialía del Registro Civil correspondiente, que para tal efecto se habilite.</w:t>
      </w:r>
    </w:p>
    <w:p w:rsidR="002D22F5" w:rsidRPr="00FA6BDD" w:rsidRDefault="002D22F5" w:rsidP="00DA38AE">
      <w:pPr>
        <w:jc w:val="both"/>
        <w:rPr>
          <w:rFonts w:cs="Arial"/>
          <w:bCs/>
          <w:sz w:val="20"/>
          <w:szCs w:val="20"/>
        </w:rPr>
      </w:pPr>
    </w:p>
    <w:p w:rsidR="002D22F5" w:rsidRDefault="002D22F5" w:rsidP="00DA38AE">
      <w:pPr>
        <w:jc w:val="both"/>
        <w:rPr>
          <w:rFonts w:cs="Arial"/>
          <w:bCs/>
          <w:sz w:val="20"/>
          <w:szCs w:val="20"/>
        </w:rPr>
      </w:pPr>
      <w:r w:rsidRPr="00FA6BDD">
        <w:rPr>
          <w:rFonts w:cs="Arial"/>
          <w:bCs/>
          <w:sz w:val="20"/>
          <w:szCs w:val="20"/>
        </w:rPr>
        <w:t>2. Las notificaciones se deberán de llevar acabo de acuerdo a lo establecido en el Código de Procedimientos Civiles, con los requisitos que se establecen para los e</w:t>
      </w:r>
      <w:r w:rsidR="00DA38AE">
        <w:rPr>
          <w:rFonts w:cs="Arial"/>
          <w:bCs/>
          <w:sz w:val="20"/>
          <w:szCs w:val="20"/>
        </w:rPr>
        <w:t>mplazamientos y notificaciones.</w:t>
      </w:r>
    </w:p>
    <w:p w:rsidR="00DA38AE" w:rsidRDefault="00DA38AE" w:rsidP="00DA38AE">
      <w:pPr>
        <w:jc w:val="both"/>
        <w:rPr>
          <w:rFonts w:cs="Arial"/>
          <w:bCs/>
          <w:sz w:val="20"/>
          <w:szCs w:val="20"/>
        </w:rPr>
      </w:pPr>
    </w:p>
    <w:p w:rsidR="00DA38AE" w:rsidRDefault="00DA38AE" w:rsidP="00DA38AE">
      <w:pPr>
        <w:jc w:val="both"/>
        <w:rPr>
          <w:rFonts w:cs="Arial"/>
          <w:bCs/>
          <w:sz w:val="20"/>
          <w:szCs w:val="20"/>
        </w:rPr>
      </w:pPr>
    </w:p>
    <w:p w:rsidR="00DA38AE" w:rsidRPr="00FA6BDD" w:rsidRDefault="00DA38AE" w:rsidP="00DA38AE">
      <w:pPr>
        <w:jc w:val="both"/>
        <w:rPr>
          <w:rFonts w:cs="Arial"/>
          <w:bCs/>
          <w:sz w:val="20"/>
          <w:szCs w:val="20"/>
        </w:rPr>
      </w:pPr>
    </w:p>
    <w:p w:rsidR="002D22F5" w:rsidRPr="00FA6BDD" w:rsidRDefault="00803310" w:rsidP="00FC4812">
      <w:pPr>
        <w:keepNext/>
        <w:jc w:val="center"/>
        <w:outlineLvl w:val="0"/>
        <w:rPr>
          <w:rFonts w:cs="Arial"/>
          <w:b/>
          <w:sz w:val="20"/>
          <w:szCs w:val="20"/>
        </w:rPr>
      </w:pPr>
      <w:r>
        <w:rPr>
          <w:rFonts w:cs="Arial"/>
          <w:b/>
          <w:sz w:val="20"/>
          <w:szCs w:val="20"/>
        </w:rPr>
        <w:t>CAPÍ</w:t>
      </w:r>
      <w:r w:rsidR="002D22F5" w:rsidRPr="00FA6BDD">
        <w:rPr>
          <w:rFonts w:cs="Arial"/>
          <w:b/>
          <w:sz w:val="20"/>
          <w:szCs w:val="20"/>
        </w:rPr>
        <w:t xml:space="preserve">TULO III </w:t>
      </w:r>
    </w:p>
    <w:p w:rsidR="002D22F5" w:rsidRPr="00FA6BDD" w:rsidRDefault="002D22F5" w:rsidP="00FC4812">
      <w:pPr>
        <w:jc w:val="center"/>
        <w:rPr>
          <w:rFonts w:cs="Arial"/>
          <w:b/>
          <w:sz w:val="20"/>
          <w:szCs w:val="20"/>
        </w:rPr>
      </w:pPr>
      <w:r w:rsidRPr="00FA6BDD">
        <w:rPr>
          <w:rFonts w:cs="Arial"/>
          <w:b/>
          <w:sz w:val="20"/>
          <w:szCs w:val="20"/>
        </w:rPr>
        <w:t>DE LAS PRUEBAS GEN</w:t>
      </w:r>
      <w:r w:rsidR="0067139C">
        <w:rPr>
          <w:rFonts w:cs="Arial"/>
          <w:b/>
          <w:sz w:val="20"/>
          <w:szCs w:val="20"/>
        </w:rPr>
        <w:t>É</w:t>
      </w:r>
      <w:r w:rsidRPr="00FA6BDD">
        <w:rPr>
          <w:rFonts w:cs="Arial"/>
          <w:b/>
          <w:sz w:val="20"/>
          <w:szCs w:val="20"/>
        </w:rPr>
        <w:t>TICAS</w:t>
      </w:r>
    </w:p>
    <w:p w:rsidR="002D22F5" w:rsidRPr="00FA6BDD" w:rsidRDefault="002D22F5" w:rsidP="00FC4812">
      <w:pPr>
        <w:jc w:val="both"/>
        <w:rPr>
          <w:rFonts w:cs="Arial"/>
          <w:bCs/>
          <w:sz w:val="20"/>
          <w:szCs w:val="20"/>
        </w:rPr>
      </w:pPr>
    </w:p>
    <w:p w:rsidR="002D22F5" w:rsidRPr="00FA6BDD" w:rsidRDefault="00803310" w:rsidP="00FC4812">
      <w:pPr>
        <w:jc w:val="both"/>
        <w:rPr>
          <w:rFonts w:cs="Arial"/>
          <w:b/>
          <w:sz w:val="20"/>
          <w:szCs w:val="20"/>
        </w:rPr>
      </w:pPr>
      <w:r>
        <w:rPr>
          <w:rFonts w:cs="Arial"/>
          <w:b/>
          <w:sz w:val="20"/>
          <w:szCs w:val="20"/>
        </w:rPr>
        <w:t>ARTÍ</w:t>
      </w:r>
      <w:r w:rsidR="002D22F5" w:rsidRPr="00FA6BDD">
        <w:rPr>
          <w:rFonts w:cs="Arial"/>
          <w:b/>
          <w:sz w:val="20"/>
          <w:szCs w:val="20"/>
        </w:rPr>
        <w:t>CULO 7.</w:t>
      </w:r>
    </w:p>
    <w:p w:rsidR="002D22F5" w:rsidRDefault="0067139C" w:rsidP="00FC4812">
      <w:pPr>
        <w:jc w:val="both"/>
        <w:rPr>
          <w:rFonts w:cs="Arial"/>
          <w:bCs/>
          <w:sz w:val="20"/>
          <w:szCs w:val="20"/>
        </w:rPr>
      </w:pPr>
      <w:r>
        <w:rPr>
          <w:rFonts w:cs="Arial"/>
          <w:bCs/>
          <w:sz w:val="20"/>
          <w:szCs w:val="20"/>
        </w:rPr>
        <w:t xml:space="preserve">1. </w:t>
      </w:r>
      <w:r w:rsidR="002D22F5" w:rsidRPr="00FA6BDD">
        <w:rPr>
          <w:rFonts w:cs="Arial"/>
          <w:bCs/>
          <w:sz w:val="20"/>
          <w:szCs w:val="20"/>
        </w:rPr>
        <w:t xml:space="preserve">En caso de que en la comparecencia del presunto padre se advierta el no reconocimiento de la paternidad de la niña o niño, el Registro Civil procederá de la siguiente manera: </w:t>
      </w:r>
    </w:p>
    <w:p w:rsidR="00803310" w:rsidRPr="00DA38AE" w:rsidRDefault="00803310" w:rsidP="00FC4812">
      <w:pPr>
        <w:jc w:val="both"/>
        <w:rPr>
          <w:rFonts w:cs="Arial"/>
          <w:bCs/>
          <w:sz w:val="16"/>
          <w:szCs w:val="16"/>
        </w:rPr>
      </w:pPr>
    </w:p>
    <w:p w:rsidR="002D22F5" w:rsidRPr="00FA6BDD" w:rsidRDefault="002D22F5" w:rsidP="00FC4812">
      <w:pPr>
        <w:jc w:val="both"/>
        <w:rPr>
          <w:rFonts w:cs="Arial"/>
          <w:bCs/>
          <w:sz w:val="20"/>
          <w:szCs w:val="20"/>
        </w:rPr>
      </w:pPr>
      <w:r w:rsidRPr="00FA6BDD">
        <w:rPr>
          <w:rFonts w:cs="Arial"/>
          <w:bCs/>
          <w:sz w:val="20"/>
          <w:szCs w:val="20"/>
        </w:rPr>
        <w:t xml:space="preserve">a) </w:t>
      </w:r>
      <w:r w:rsidR="00472D99" w:rsidRPr="00472D99">
        <w:rPr>
          <w:rFonts w:cs="Arial"/>
          <w:bCs/>
          <w:sz w:val="20"/>
          <w:szCs w:val="20"/>
        </w:rPr>
        <w:t>Se solicitará a la Fiscalía General de Justicia del Estado, programe una cita a la madre, a la niña o niño y al presunto padre señalado, para que les sea practicado un estudio comparativo de marcadores genéticos;</w:t>
      </w:r>
    </w:p>
    <w:p w:rsidR="002D22F5" w:rsidRPr="00DA38AE" w:rsidRDefault="002D22F5" w:rsidP="00FC4812">
      <w:pPr>
        <w:jc w:val="both"/>
        <w:rPr>
          <w:rFonts w:cs="Arial"/>
          <w:bCs/>
          <w:sz w:val="16"/>
          <w:szCs w:val="16"/>
        </w:rPr>
      </w:pPr>
    </w:p>
    <w:p w:rsidR="002D22F5" w:rsidRDefault="002D22F5" w:rsidP="00FC4812">
      <w:pPr>
        <w:jc w:val="both"/>
        <w:rPr>
          <w:rFonts w:cs="Arial"/>
          <w:bCs/>
          <w:sz w:val="20"/>
          <w:szCs w:val="20"/>
        </w:rPr>
      </w:pPr>
      <w:r w:rsidRPr="00FA6BDD">
        <w:rPr>
          <w:rFonts w:cs="Arial"/>
          <w:bCs/>
          <w:sz w:val="20"/>
          <w:szCs w:val="20"/>
        </w:rPr>
        <w:t xml:space="preserve">b) </w:t>
      </w:r>
      <w:r w:rsidR="00472D99" w:rsidRPr="00472D99">
        <w:rPr>
          <w:rFonts w:cs="Arial"/>
          <w:bCs/>
          <w:sz w:val="20"/>
          <w:szCs w:val="20"/>
        </w:rPr>
        <w:t>Una vez recibida la solicitud por parte de la Fiscalía General de Justicia del Estado, se turnará el asunto a la Dirección General de Servicios Periciales del Estado, quien fijará día, hora y lugar para la práctica de un estudio comparativo de marcadores genéticos tanto a la madre, el hijo y el presunto padre. El citatorio será notificado a las partes.</w:t>
      </w:r>
      <w:r w:rsidRPr="00FA6BDD">
        <w:rPr>
          <w:rFonts w:cs="Arial"/>
          <w:bCs/>
          <w:sz w:val="20"/>
          <w:szCs w:val="20"/>
        </w:rPr>
        <w:t xml:space="preserve"> </w:t>
      </w:r>
    </w:p>
    <w:p w:rsidR="00DA38AE" w:rsidRPr="00DA38AE" w:rsidRDefault="00DA38AE" w:rsidP="00FC4812">
      <w:pPr>
        <w:jc w:val="both"/>
        <w:rPr>
          <w:rFonts w:cs="Arial"/>
          <w:bCs/>
          <w:sz w:val="16"/>
          <w:szCs w:val="16"/>
        </w:rPr>
      </w:pPr>
    </w:p>
    <w:p w:rsidR="002D22F5" w:rsidRPr="00FA6BDD" w:rsidRDefault="002D22F5" w:rsidP="00FC4812">
      <w:pPr>
        <w:jc w:val="both"/>
        <w:rPr>
          <w:rFonts w:cs="Arial"/>
          <w:bCs/>
          <w:sz w:val="20"/>
          <w:szCs w:val="20"/>
        </w:rPr>
      </w:pPr>
      <w:r w:rsidRPr="00FA6BDD">
        <w:rPr>
          <w:rFonts w:cs="Arial"/>
          <w:bCs/>
          <w:sz w:val="20"/>
          <w:szCs w:val="20"/>
        </w:rPr>
        <w:t xml:space="preserve">c) En caso de ser positivo el resultado de las pruebas de comparativos de marcadores genéticos, el padre deberá pagar el costo de los estudios y en el supuesto de dar negativo el resultado, la madre de la niña o niño deberá realizar el pago de las pruebas. </w:t>
      </w:r>
    </w:p>
    <w:p w:rsidR="002D22F5" w:rsidRPr="00FA6BDD" w:rsidRDefault="002D22F5" w:rsidP="00FC4812">
      <w:pPr>
        <w:ind w:left="360"/>
        <w:jc w:val="both"/>
        <w:rPr>
          <w:rFonts w:cs="Arial"/>
          <w:bCs/>
          <w:sz w:val="20"/>
          <w:szCs w:val="20"/>
        </w:rPr>
      </w:pPr>
    </w:p>
    <w:p w:rsidR="002D22F5" w:rsidRPr="00FA6BDD" w:rsidRDefault="002D22F5" w:rsidP="00FC4812">
      <w:pPr>
        <w:jc w:val="both"/>
        <w:rPr>
          <w:rFonts w:cs="Arial"/>
          <w:bCs/>
          <w:sz w:val="20"/>
          <w:szCs w:val="20"/>
        </w:rPr>
      </w:pPr>
      <w:r w:rsidRPr="00FA6BDD">
        <w:rPr>
          <w:rFonts w:cs="Arial"/>
          <w:bCs/>
          <w:sz w:val="20"/>
          <w:szCs w:val="20"/>
        </w:rPr>
        <w:t>2. Esta prueba será obligatoria; del resultado de ésta se determinará si existe o no filiación.</w:t>
      </w:r>
    </w:p>
    <w:p w:rsidR="00803310" w:rsidRPr="00FA6BDD" w:rsidRDefault="00803310" w:rsidP="00FC4812">
      <w:pPr>
        <w:jc w:val="both"/>
        <w:rPr>
          <w:rFonts w:cs="Arial"/>
          <w:bCs/>
          <w:sz w:val="20"/>
          <w:szCs w:val="20"/>
        </w:rPr>
      </w:pPr>
    </w:p>
    <w:p w:rsidR="002D22F5" w:rsidRPr="00FA6BDD" w:rsidRDefault="00803310" w:rsidP="00FC4812">
      <w:pPr>
        <w:jc w:val="both"/>
        <w:rPr>
          <w:rFonts w:cs="Arial"/>
          <w:b/>
          <w:sz w:val="20"/>
          <w:szCs w:val="20"/>
        </w:rPr>
      </w:pPr>
      <w:r>
        <w:rPr>
          <w:rFonts w:cs="Arial"/>
          <w:b/>
          <w:sz w:val="20"/>
          <w:szCs w:val="20"/>
        </w:rPr>
        <w:t>ARTÍ</w:t>
      </w:r>
      <w:r w:rsidR="002D22F5" w:rsidRPr="00FA6BDD">
        <w:rPr>
          <w:rFonts w:cs="Arial"/>
          <w:b/>
          <w:sz w:val="20"/>
          <w:szCs w:val="20"/>
        </w:rPr>
        <w:t>CULO 8.</w:t>
      </w:r>
    </w:p>
    <w:p w:rsidR="002D22F5" w:rsidRPr="00FA6BDD" w:rsidRDefault="002D22F5" w:rsidP="00FC4812">
      <w:pPr>
        <w:jc w:val="both"/>
        <w:rPr>
          <w:rFonts w:cs="Arial"/>
          <w:bCs/>
          <w:sz w:val="20"/>
          <w:szCs w:val="20"/>
        </w:rPr>
      </w:pPr>
      <w:r w:rsidRPr="00FA6BDD">
        <w:rPr>
          <w:rFonts w:cs="Arial"/>
          <w:bCs/>
          <w:sz w:val="20"/>
          <w:szCs w:val="20"/>
        </w:rPr>
        <w:t xml:space="preserve">1. </w:t>
      </w:r>
      <w:r w:rsidR="0027774F" w:rsidRPr="0027774F">
        <w:rPr>
          <w:rFonts w:cs="Arial"/>
          <w:bCs/>
          <w:sz w:val="20"/>
          <w:szCs w:val="20"/>
        </w:rPr>
        <w:t>La Fiscalía General de Justicia del Estado, tendrá la obligación de realizar la prueba de comparativos genéticos y de garantizar la cadena de custodia de la prueba, así como de comunicar dentro de los 15 días siguientes a la toma de las muestras, al Registro Civil sobre los resultados de la misma.</w:t>
      </w:r>
    </w:p>
    <w:p w:rsidR="002D22F5" w:rsidRPr="00FA6BDD" w:rsidRDefault="002D22F5" w:rsidP="00FC4812">
      <w:pPr>
        <w:jc w:val="both"/>
        <w:rPr>
          <w:rFonts w:cs="Arial"/>
          <w:bCs/>
          <w:sz w:val="20"/>
          <w:szCs w:val="20"/>
        </w:rPr>
      </w:pPr>
    </w:p>
    <w:p w:rsidR="002D22F5" w:rsidRPr="00FA6BDD" w:rsidRDefault="002D22F5" w:rsidP="00FC4812">
      <w:pPr>
        <w:jc w:val="both"/>
        <w:rPr>
          <w:rFonts w:cs="Arial"/>
          <w:bCs/>
          <w:sz w:val="20"/>
          <w:szCs w:val="20"/>
        </w:rPr>
      </w:pPr>
      <w:r w:rsidRPr="00FA6BDD">
        <w:rPr>
          <w:rFonts w:cs="Arial"/>
          <w:bCs/>
          <w:sz w:val="20"/>
          <w:szCs w:val="20"/>
        </w:rPr>
        <w:t xml:space="preserve">2. La Secretaría de Salud del Estado, acreditará y vigilará a todas aquellas instituciones privadas que decidan realizar la prueba de comparativos genéticos para efectos de esta Ley. Para dicho fin, la Secretaría convocará públicamente, a través del Periódico Oficial del Estado y cuando menos en uno de los periódicos de mayor circulación en el Estado, a las instituciones de salud privadas interesadas para ofrecer sus servicios relativos al contenido de este ordenamiento, obligándose a su vez, a publicar por el mismo medio de difusión la lista de las instituciones que hayan sido aprobadas. </w:t>
      </w:r>
    </w:p>
    <w:p w:rsidR="0004531B" w:rsidRPr="00FA6BDD" w:rsidRDefault="0004531B" w:rsidP="00FC4812">
      <w:pPr>
        <w:jc w:val="both"/>
        <w:rPr>
          <w:rFonts w:cs="Arial"/>
          <w:bCs/>
          <w:sz w:val="20"/>
          <w:szCs w:val="20"/>
        </w:rPr>
      </w:pPr>
    </w:p>
    <w:p w:rsidR="002D22F5" w:rsidRPr="00FA6BDD" w:rsidRDefault="00803310" w:rsidP="00FC4812">
      <w:pPr>
        <w:keepNext/>
        <w:jc w:val="center"/>
        <w:outlineLvl w:val="0"/>
        <w:rPr>
          <w:rFonts w:cs="Arial"/>
          <w:b/>
          <w:sz w:val="20"/>
          <w:szCs w:val="20"/>
        </w:rPr>
      </w:pPr>
      <w:r>
        <w:rPr>
          <w:rFonts w:cs="Arial"/>
          <w:b/>
          <w:sz w:val="20"/>
          <w:szCs w:val="20"/>
        </w:rPr>
        <w:t>CAPÍ</w:t>
      </w:r>
      <w:r w:rsidR="002D22F5" w:rsidRPr="00FA6BDD">
        <w:rPr>
          <w:rFonts w:cs="Arial"/>
          <w:b/>
          <w:sz w:val="20"/>
          <w:szCs w:val="20"/>
        </w:rPr>
        <w:t>TULO IV</w:t>
      </w:r>
    </w:p>
    <w:p w:rsidR="002D22F5" w:rsidRPr="00FA6BDD" w:rsidRDefault="00803310" w:rsidP="00FC4812">
      <w:pPr>
        <w:jc w:val="center"/>
        <w:rPr>
          <w:rFonts w:cs="Arial"/>
          <w:b/>
          <w:sz w:val="20"/>
          <w:szCs w:val="20"/>
        </w:rPr>
      </w:pPr>
      <w:r>
        <w:rPr>
          <w:rFonts w:cs="Arial"/>
          <w:b/>
          <w:sz w:val="20"/>
          <w:szCs w:val="20"/>
        </w:rPr>
        <w:t>DECLARACIÓ</w:t>
      </w:r>
      <w:r w:rsidR="002D22F5" w:rsidRPr="00FA6BDD">
        <w:rPr>
          <w:rFonts w:cs="Arial"/>
          <w:b/>
          <w:sz w:val="20"/>
          <w:szCs w:val="20"/>
        </w:rPr>
        <w:t>N ADMINISTRATIVA</w:t>
      </w:r>
    </w:p>
    <w:p w:rsidR="002D22F5" w:rsidRPr="00FA6BDD" w:rsidRDefault="002D22F5" w:rsidP="00FC4812">
      <w:pPr>
        <w:jc w:val="both"/>
        <w:rPr>
          <w:rFonts w:cs="Arial"/>
          <w:b/>
          <w:sz w:val="20"/>
          <w:szCs w:val="20"/>
        </w:rPr>
      </w:pPr>
    </w:p>
    <w:p w:rsidR="002D22F5" w:rsidRPr="00FA6BDD" w:rsidRDefault="00803310" w:rsidP="00FC4812">
      <w:pPr>
        <w:jc w:val="both"/>
        <w:rPr>
          <w:rFonts w:cs="Arial"/>
          <w:b/>
          <w:sz w:val="20"/>
          <w:szCs w:val="20"/>
        </w:rPr>
      </w:pPr>
      <w:r>
        <w:rPr>
          <w:rFonts w:cs="Arial"/>
          <w:b/>
          <w:sz w:val="20"/>
          <w:szCs w:val="20"/>
        </w:rPr>
        <w:t>ARTÍ</w:t>
      </w:r>
      <w:r w:rsidR="002D22F5" w:rsidRPr="00FA6BDD">
        <w:rPr>
          <w:rFonts w:cs="Arial"/>
          <w:b/>
          <w:sz w:val="20"/>
          <w:szCs w:val="20"/>
        </w:rPr>
        <w:t>CULO 9.</w:t>
      </w:r>
    </w:p>
    <w:p w:rsidR="002D22F5" w:rsidRPr="00FA6BDD" w:rsidRDefault="002D22F5" w:rsidP="00FC4812">
      <w:pPr>
        <w:jc w:val="both"/>
        <w:rPr>
          <w:rFonts w:cs="Arial"/>
          <w:bCs/>
          <w:sz w:val="20"/>
          <w:szCs w:val="20"/>
        </w:rPr>
      </w:pPr>
      <w:r w:rsidRPr="00FA6BDD">
        <w:rPr>
          <w:rFonts w:cs="Arial"/>
          <w:bCs/>
          <w:sz w:val="20"/>
          <w:szCs w:val="20"/>
        </w:rPr>
        <w:t>1. Si el presunto padre no se presenta en la fecha señalada para practicarse la prueba genética y no justifica debidamente su inasistencia o si al presentarse se niega a practicarse dicha prueba, la Dirección General de Servicios Periciales o la institución privada acreditada levantará constancia de dicha circunstancia, y deberá remitirla de inmediato al Oficial del Registro Civil que corresponda.</w:t>
      </w:r>
    </w:p>
    <w:p w:rsidR="002D22F5" w:rsidRPr="00FA6BDD" w:rsidRDefault="002D22F5" w:rsidP="00FC4812">
      <w:pPr>
        <w:jc w:val="both"/>
        <w:rPr>
          <w:rFonts w:cs="Arial"/>
          <w:bCs/>
          <w:sz w:val="20"/>
          <w:szCs w:val="20"/>
        </w:rPr>
      </w:pPr>
    </w:p>
    <w:p w:rsidR="0004531B" w:rsidRPr="0004531B" w:rsidRDefault="002D22F5" w:rsidP="00FC4812">
      <w:pPr>
        <w:autoSpaceDE w:val="0"/>
        <w:autoSpaceDN w:val="0"/>
        <w:adjustRightInd w:val="0"/>
        <w:jc w:val="both"/>
        <w:rPr>
          <w:rFonts w:cs="Arial"/>
          <w:sz w:val="20"/>
          <w:szCs w:val="20"/>
        </w:rPr>
      </w:pPr>
      <w:r w:rsidRPr="0004531B">
        <w:rPr>
          <w:rFonts w:cs="Arial"/>
          <w:bCs/>
          <w:sz w:val="20"/>
          <w:szCs w:val="20"/>
        </w:rPr>
        <w:t xml:space="preserve">2. </w:t>
      </w:r>
      <w:r w:rsidR="0004531B" w:rsidRPr="0004531B">
        <w:rPr>
          <w:rFonts w:cs="Arial"/>
          <w:sz w:val="20"/>
          <w:szCs w:val="20"/>
        </w:rPr>
        <w:t xml:space="preserve">Hecho lo anterior, </w:t>
      </w:r>
      <w:smartTag w:uri="urn:schemas-microsoft-com:office:smarttags" w:element="PersonName">
        <w:smartTagPr>
          <w:attr w:name="ProductID" w:val="la Oficial￭a"/>
        </w:smartTagPr>
        <w:r w:rsidR="0004531B" w:rsidRPr="0004531B">
          <w:rPr>
            <w:rFonts w:cs="Arial"/>
            <w:sz w:val="20"/>
            <w:szCs w:val="20"/>
          </w:rPr>
          <w:t>la Oficialía</w:t>
        </w:r>
      </w:smartTag>
      <w:r w:rsidR="0004531B" w:rsidRPr="0004531B">
        <w:rPr>
          <w:rFonts w:cs="Arial"/>
          <w:sz w:val="20"/>
          <w:szCs w:val="20"/>
        </w:rPr>
        <w:t xml:space="preserve"> del Registro Civil, procederá al asentamiento de la anotación marginal de presunción de paternidad y dará lugar para que así se declare administrativamente y se establezca la filiación administrativa del o la menor con los apellidos de ambos progenitores, siempre y cuando la madre y el o la menor se hayan presentado a realizar la prueba, salvo evidencia en contrario. Dicha declaración administrativa otorgará las obligaciones legales propias de la paternidad, pero no los derechos sobre la hija o hijo.</w:t>
      </w:r>
    </w:p>
    <w:p w:rsidR="002D22F5" w:rsidRPr="00FA6BDD" w:rsidRDefault="002D22F5" w:rsidP="00FC4812">
      <w:pPr>
        <w:jc w:val="both"/>
        <w:rPr>
          <w:rFonts w:cs="Arial"/>
          <w:bCs/>
          <w:sz w:val="20"/>
          <w:szCs w:val="20"/>
        </w:rPr>
      </w:pPr>
    </w:p>
    <w:p w:rsidR="002D22F5" w:rsidRDefault="002D22F5" w:rsidP="00FC4812">
      <w:pPr>
        <w:jc w:val="both"/>
        <w:rPr>
          <w:rFonts w:cs="Arial"/>
          <w:bCs/>
          <w:sz w:val="20"/>
          <w:szCs w:val="20"/>
        </w:rPr>
      </w:pPr>
      <w:r w:rsidRPr="00FA6BDD">
        <w:rPr>
          <w:rFonts w:cs="Arial"/>
          <w:bCs/>
          <w:sz w:val="20"/>
          <w:szCs w:val="20"/>
        </w:rPr>
        <w:t>3. En el supuesto de que el presunto padre justifique fundadamente su inasistencia al estudio comparativo de marcadores genéticos ante la Dirección General de Servicios Periciales, se fijará día, hora y lugar por única ocasión para la práctica de un nuevo estudio comparativo de marcadores genéticos, pero si el presunto padre no se presenta de nueva cuanta,</w:t>
      </w:r>
      <w:r w:rsidR="00DA38AE">
        <w:rPr>
          <w:rFonts w:cs="Arial"/>
          <w:bCs/>
          <w:sz w:val="20"/>
          <w:szCs w:val="20"/>
        </w:rPr>
        <w:t>(sic)</w:t>
      </w:r>
      <w:r w:rsidRPr="00FA6BDD">
        <w:rPr>
          <w:rFonts w:cs="Arial"/>
          <w:bCs/>
          <w:sz w:val="20"/>
          <w:szCs w:val="20"/>
        </w:rPr>
        <w:t xml:space="preserve"> se procederá conforme a los párrafos 1 y 2 de este artículo.</w:t>
      </w:r>
    </w:p>
    <w:p w:rsidR="00DA38AE" w:rsidRDefault="00DA38AE" w:rsidP="00FC4812">
      <w:pPr>
        <w:jc w:val="both"/>
        <w:rPr>
          <w:rFonts w:cs="Arial"/>
          <w:bCs/>
          <w:sz w:val="20"/>
          <w:szCs w:val="20"/>
        </w:rPr>
      </w:pPr>
    </w:p>
    <w:p w:rsidR="00DA38AE" w:rsidRPr="00FA6BDD" w:rsidRDefault="00DA38AE" w:rsidP="00FC4812">
      <w:pPr>
        <w:jc w:val="both"/>
        <w:rPr>
          <w:rFonts w:cs="Arial"/>
          <w:bCs/>
          <w:sz w:val="20"/>
          <w:szCs w:val="20"/>
        </w:rPr>
      </w:pPr>
    </w:p>
    <w:p w:rsidR="002D22F5" w:rsidRPr="00FA6BDD" w:rsidRDefault="00803310" w:rsidP="00FC4812">
      <w:pPr>
        <w:jc w:val="both"/>
        <w:rPr>
          <w:rFonts w:cs="Arial"/>
          <w:bCs/>
          <w:sz w:val="20"/>
          <w:szCs w:val="20"/>
        </w:rPr>
      </w:pPr>
      <w:r>
        <w:rPr>
          <w:rFonts w:cs="Arial"/>
          <w:b/>
          <w:sz w:val="20"/>
          <w:szCs w:val="20"/>
        </w:rPr>
        <w:t>ARTÍ</w:t>
      </w:r>
      <w:r w:rsidR="002D22F5" w:rsidRPr="00FA6BDD">
        <w:rPr>
          <w:rFonts w:cs="Arial"/>
          <w:b/>
          <w:sz w:val="20"/>
          <w:szCs w:val="20"/>
        </w:rPr>
        <w:t>CULO 10</w:t>
      </w:r>
      <w:r w:rsidR="002D22F5" w:rsidRPr="00FA6BDD">
        <w:rPr>
          <w:rFonts w:cs="Arial"/>
          <w:bCs/>
          <w:sz w:val="20"/>
          <w:szCs w:val="20"/>
        </w:rPr>
        <w:t>.</w:t>
      </w:r>
    </w:p>
    <w:p w:rsidR="002D22F5" w:rsidRDefault="002D22F5" w:rsidP="00FC4812">
      <w:pPr>
        <w:jc w:val="both"/>
        <w:rPr>
          <w:rFonts w:cs="Arial"/>
          <w:bCs/>
          <w:sz w:val="20"/>
          <w:szCs w:val="20"/>
        </w:rPr>
      </w:pPr>
      <w:r w:rsidRPr="00FA6BDD">
        <w:rPr>
          <w:rFonts w:cs="Arial"/>
          <w:bCs/>
          <w:sz w:val="20"/>
          <w:szCs w:val="20"/>
        </w:rPr>
        <w:t xml:space="preserve">En el supuesto de que no se presenten ninguna de las partes a realizarse las pruebas genéticas y no justificaran su inasistencia, la Dirección General de Servicios Periciales o la institución privada acreditada, levantará el acta respectiva del hecho, para que sea remitida a la brevedad posible al Oficial del Registro Civil que corresponda, quien procederá a archivar el asunto como concluido por falta de interés. </w:t>
      </w:r>
    </w:p>
    <w:p w:rsidR="0067139C" w:rsidRPr="00FA6BDD" w:rsidRDefault="0067139C" w:rsidP="00FC4812">
      <w:pPr>
        <w:jc w:val="both"/>
        <w:rPr>
          <w:rFonts w:cs="Arial"/>
          <w:bCs/>
          <w:sz w:val="20"/>
          <w:szCs w:val="20"/>
        </w:rPr>
      </w:pPr>
    </w:p>
    <w:p w:rsidR="002D22F5" w:rsidRPr="00FA6BDD" w:rsidRDefault="00803310" w:rsidP="00FC4812">
      <w:pPr>
        <w:jc w:val="both"/>
        <w:rPr>
          <w:rFonts w:cs="Arial"/>
          <w:b/>
          <w:sz w:val="20"/>
          <w:szCs w:val="20"/>
        </w:rPr>
      </w:pPr>
      <w:r>
        <w:rPr>
          <w:rFonts w:cs="Arial"/>
          <w:b/>
          <w:sz w:val="20"/>
          <w:szCs w:val="20"/>
        </w:rPr>
        <w:t>ARTÍ</w:t>
      </w:r>
      <w:r w:rsidR="002D22F5" w:rsidRPr="00FA6BDD">
        <w:rPr>
          <w:rFonts w:cs="Arial"/>
          <w:b/>
          <w:sz w:val="20"/>
          <w:szCs w:val="20"/>
        </w:rPr>
        <w:t xml:space="preserve">CULO 11. </w:t>
      </w:r>
    </w:p>
    <w:p w:rsidR="002D22F5" w:rsidRPr="00FA6BDD" w:rsidRDefault="002D22F5" w:rsidP="00FC4812">
      <w:pPr>
        <w:jc w:val="both"/>
        <w:rPr>
          <w:rFonts w:cs="Arial"/>
          <w:bCs/>
          <w:sz w:val="20"/>
          <w:szCs w:val="20"/>
        </w:rPr>
      </w:pPr>
      <w:r w:rsidRPr="00FA6BDD">
        <w:rPr>
          <w:rFonts w:cs="Arial"/>
          <w:bCs/>
          <w:sz w:val="20"/>
          <w:szCs w:val="20"/>
        </w:rPr>
        <w:t xml:space="preserve">1. Inscrita la declaración administrativa de la paternidad, el progenitor o sus sucesores, podrán tramitar en cualquier tiempo en la vía judicial, la impugnación de la paternidad declarada administrativamente. Este trámite no suspenderá la inscripción impugnada. </w:t>
      </w:r>
    </w:p>
    <w:p w:rsidR="002D22F5" w:rsidRPr="00FA6BDD" w:rsidRDefault="002D22F5" w:rsidP="00FC4812">
      <w:pPr>
        <w:jc w:val="both"/>
        <w:rPr>
          <w:rFonts w:cs="Arial"/>
          <w:bCs/>
          <w:sz w:val="20"/>
          <w:szCs w:val="20"/>
        </w:rPr>
      </w:pPr>
    </w:p>
    <w:p w:rsidR="002D22F5" w:rsidRPr="00FA6BDD" w:rsidRDefault="002D22F5" w:rsidP="00FC4812">
      <w:pPr>
        <w:jc w:val="both"/>
        <w:rPr>
          <w:rFonts w:cs="Arial"/>
          <w:bCs/>
          <w:sz w:val="20"/>
          <w:szCs w:val="20"/>
        </w:rPr>
      </w:pPr>
      <w:r w:rsidRPr="00FA6BDD">
        <w:rPr>
          <w:rFonts w:cs="Arial"/>
          <w:bCs/>
          <w:sz w:val="20"/>
          <w:szCs w:val="20"/>
        </w:rPr>
        <w:t>2. La declaración administrativa, cualquiera que sea el sentido de ella, se deberá notificar personalmente a los interesados en los términos previstos en el código de Procedimientos Civiles.</w:t>
      </w:r>
    </w:p>
    <w:p w:rsidR="002D22F5" w:rsidRPr="00FA6BDD" w:rsidRDefault="002D22F5" w:rsidP="00FC4812">
      <w:pPr>
        <w:jc w:val="both"/>
        <w:rPr>
          <w:rFonts w:cs="Arial"/>
          <w:b/>
          <w:sz w:val="20"/>
          <w:szCs w:val="20"/>
        </w:rPr>
      </w:pPr>
    </w:p>
    <w:p w:rsidR="002D22F5" w:rsidRPr="00FA6BDD" w:rsidRDefault="00803310" w:rsidP="00FC4812">
      <w:pPr>
        <w:jc w:val="both"/>
        <w:rPr>
          <w:rFonts w:cs="Arial"/>
          <w:b/>
          <w:sz w:val="20"/>
          <w:szCs w:val="20"/>
        </w:rPr>
      </w:pPr>
      <w:r>
        <w:rPr>
          <w:rFonts w:cs="Arial"/>
          <w:b/>
          <w:sz w:val="20"/>
          <w:szCs w:val="20"/>
        </w:rPr>
        <w:t>ARTÍ</w:t>
      </w:r>
      <w:r w:rsidR="002D22F5" w:rsidRPr="00FA6BDD">
        <w:rPr>
          <w:rFonts w:cs="Arial"/>
          <w:b/>
          <w:sz w:val="20"/>
          <w:szCs w:val="20"/>
        </w:rPr>
        <w:t>CULO 12.</w:t>
      </w:r>
    </w:p>
    <w:p w:rsidR="0004531B" w:rsidRPr="0004531B" w:rsidRDefault="0004531B" w:rsidP="00FC4812">
      <w:pPr>
        <w:autoSpaceDE w:val="0"/>
        <w:autoSpaceDN w:val="0"/>
        <w:adjustRightInd w:val="0"/>
        <w:jc w:val="both"/>
        <w:rPr>
          <w:rFonts w:cs="Arial"/>
          <w:bCs/>
          <w:sz w:val="20"/>
          <w:szCs w:val="20"/>
        </w:rPr>
      </w:pPr>
      <w:r w:rsidRPr="0004531B">
        <w:rPr>
          <w:rFonts w:cs="Arial"/>
          <w:sz w:val="20"/>
          <w:szCs w:val="20"/>
        </w:rPr>
        <w:t xml:space="preserve">El procedimiento de inscripción del menor con los apellidos de uno o de ambos </w:t>
      </w:r>
      <w:r w:rsidRPr="0004531B">
        <w:rPr>
          <w:rFonts w:cs="Arial"/>
          <w:sz w:val="20"/>
          <w:szCs w:val="20"/>
          <w:lang w:val="pt-BR"/>
        </w:rPr>
        <w:t>progenitores no excederá de treina dias hábiles.</w:t>
      </w:r>
    </w:p>
    <w:p w:rsidR="002D22F5" w:rsidRPr="00FA6BDD" w:rsidRDefault="002D22F5" w:rsidP="00FC4812">
      <w:pPr>
        <w:jc w:val="both"/>
        <w:rPr>
          <w:rFonts w:cs="Arial"/>
          <w:bCs/>
          <w:sz w:val="20"/>
          <w:szCs w:val="20"/>
        </w:rPr>
      </w:pPr>
    </w:p>
    <w:p w:rsidR="002D22F5" w:rsidRPr="00FA6BDD" w:rsidRDefault="00803310" w:rsidP="00FC4812">
      <w:pPr>
        <w:jc w:val="both"/>
        <w:rPr>
          <w:rFonts w:cs="Arial"/>
          <w:b/>
          <w:sz w:val="20"/>
          <w:szCs w:val="20"/>
        </w:rPr>
      </w:pPr>
      <w:r>
        <w:rPr>
          <w:rFonts w:cs="Arial"/>
          <w:b/>
          <w:sz w:val="20"/>
          <w:szCs w:val="20"/>
        </w:rPr>
        <w:t>ARTÍ</w:t>
      </w:r>
      <w:r w:rsidR="002D22F5" w:rsidRPr="00FA6BDD">
        <w:rPr>
          <w:rFonts w:cs="Arial"/>
          <w:b/>
          <w:sz w:val="20"/>
          <w:szCs w:val="20"/>
        </w:rPr>
        <w:t>CULO 13.</w:t>
      </w:r>
    </w:p>
    <w:p w:rsidR="002D22F5" w:rsidRPr="00FA6BDD" w:rsidRDefault="002D22F5" w:rsidP="00FC4812">
      <w:pPr>
        <w:jc w:val="both"/>
        <w:rPr>
          <w:rFonts w:cs="Arial"/>
          <w:bCs/>
          <w:sz w:val="20"/>
          <w:szCs w:val="20"/>
        </w:rPr>
      </w:pPr>
      <w:r w:rsidRPr="00FA6BDD">
        <w:rPr>
          <w:rFonts w:cs="Arial"/>
          <w:bCs/>
          <w:sz w:val="20"/>
          <w:szCs w:val="20"/>
        </w:rPr>
        <w:t xml:space="preserve">Contra la resolución administrativa que determine presuntamente la paternidad, no procede recurso administrativo alguno. </w:t>
      </w:r>
    </w:p>
    <w:p w:rsidR="002D22F5" w:rsidRPr="00FA6BDD" w:rsidRDefault="002D22F5" w:rsidP="00FC4812">
      <w:pPr>
        <w:jc w:val="both"/>
        <w:rPr>
          <w:rFonts w:cs="Arial"/>
          <w:bCs/>
          <w:sz w:val="20"/>
          <w:szCs w:val="20"/>
        </w:rPr>
      </w:pPr>
    </w:p>
    <w:p w:rsidR="002D22F5" w:rsidRPr="00FA6BDD" w:rsidRDefault="00803310" w:rsidP="00FC4812">
      <w:pPr>
        <w:keepNext/>
        <w:jc w:val="center"/>
        <w:outlineLvl w:val="0"/>
        <w:rPr>
          <w:rFonts w:cs="Arial"/>
          <w:b/>
          <w:sz w:val="20"/>
          <w:szCs w:val="20"/>
        </w:rPr>
      </w:pPr>
      <w:r>
        <w:rPr>
          <w:rFonts w:cs="Arial"/>
          <w:b/>
          <w:sz w:val="20"/>
          <w:szCs w:val="20"/>
        </w:rPr>
        <w:t>CAPÍ</w:t>
      </w:r>
      <w:r w:rsidR="002D22F5" w:rsidRPr="00FA6BDD">
        <w:rPr>
          <w:rFonts w:cs="Arial"/>
          <w:b/>
          <w:sz w:val="20"/>
          <w:szCs w:val="20"/>
        </w:rPr>
        <w:t xml:space="preserve">TULO V </w:t>
      </w:r>
    </w:p>
    <w:p w:rsidR="002D22F5" w:rsidRPr="00FA6BDD" w:rsidRDefault="00803310" w:rsidP="00FC4812">
      <w:pPr>
        <w:jc w:val="center"/>
        <w:rPr>
          <w:rFonts w:cs="Arial"/>
          <w:b/>
          <w:sz w:val="20"/>
          <w:szCs w:val="20"/>
        </w:rPr>
      </w:pPr>
      <w:r>
        <w:rPr>
          <w:rFonts w:cs="Arial"/>
          <w:b/>
          <w:sz w:val="20"/>
          <w:szCs w:val="20"/>
        </w:rPr>
        <w:t>DECLARACIÓ</w:t>
      </w:r>
      <w:r w:rsidR="002D22F5" w:rsidRPr="00FA6BDD">
        <w:rPr>
          <w:rFonts w:cs="Arial"/>
          <w:b/>
          <w:sz w:val="20"/>
          <w:szCs w:val="20"/>
        </w:rPr>
        <w:t>N DE PATERNIDAD Y REEMBOLSO DE GASTOS A FAVOR DE LA MADRE</w:t>
      </w:r>
    </w:p>
    <w:p w:rsidR="002D22F5" w:rsidRPr="00FA6BDD" w:rsidRDefault="002D22F5" w:rsidP="00FC4812">
      <w:pPr>
        <w:jc w:val="center"/>
        <w:rPr>
          <w:rFonts w:cs="Arial"/>
          <w:b/>
          <w:sz w:val="20"/>
          <w:szCs w:val="20"/>
        </w:rPr>
      </w:pPr>
    </w:p>
    <w:p w:rsidR="002D22F5" w:rsidRPr="00FA6BDD" w:rsidRDefault="00803310" w:rsidP="00FC4812">
      <w:pPr>
        <w:jc w:val="both"/>
        <w:rPr>
          <w:rFonts w:cs="Arial"/>
          <w:bCs/>
          <w:sz w:val="20"/>
          <w:szCs w:val="20"/>
        </w:rPr>
      </w:pPr>
      <w:r>
        <w:rPr>
          <w:rFonts w:cs="Arial"/>
          <w:b/>
          <w:sz w:val="20"/>
          <w:szCs w:val="20"/>
        </w:rPr>
        <w:t>ARTÍ</w:t>
      </w:r>
      <w:r w:rsidR="002D22F5" w:rsidRPr="00FA6BDD">
        <w:rPr>
          <w:rFonts w:cs="Arial"/>
          <w:b/>
          <w:sz w:val="20"/>
          <w:szCs w:val="20"/>
        </w:rPr>
        <w:t>CULO 14</w:t>
      </w:r>
      <w:r w:rsidR="002D22F5" w:rsidRPr="00FA6BDD">
        <w:rPr>
          <w:rFonts w:cs="Arial"/>
          <w:bCs/>
          <w:sz w:val="20"/>
          <w:szCs w:val="20"/>
        </w:rPr>
        <w:t>.</w:t>
      </w:r>
    </w:p>
    <w:p w:rsidR="002D22F5" w:rsidRPr="00FA6BDD" w:rsidRDefault="002D22F5" w:rsidP="00FC4812">
      <w:pPr>
        <w:jc w:val="both"/>
        <w:rPr>
          <w:rFonts w:cs="Arial"/>
          <w:bCs/>
          <w:sz w:val="20"/>
          <w:szCs w:val="20"/>
        </w:rPr>
      </w:pPr>
      <w:r w:rsidRPr="00FA6BDD">
        <w:rPr>
          <w:rFonts w:cs="Arial"/>
          <w:bCs/>
          <w:sz w:val="20"/>
          <w:szCs w:val="20"/>
        </w:rPr>
        <w:t xml:space="preserve">Una vez que quede debidamente registrada administrativamente la niña o el niño en el Registro Civil, la madre podrá iniciar en contra del padre ante el Juez, un incidente de gastos, en el cual de ser procedente no podrá ser inferior al pago de los gastos de embarazo, maternidad, puerperio y alimentos, que hayan sido generados o se generen durante los doce meses posteriores al nacimiento. </w:t>
      </w:r>
    </w:p>
    <w:p w:rsidR="002D22F5" w:rsidRPr="00FA6BDD" w:rsidRDefault="002D22F5" w:rsidP="00FC4812">
      <w:pPr>
        <w:jc w:val="both"/>
        <w:rPr>
          <w:rFonts w:cs="Arial"/>
          <w:bCs/>
          <w:sz w:val="20"/>
          <w:szCs w:val="20"/>
        </w:rPr>
      </w:pPr>
    </w:p>
    <w:p w:rsidR="002D22F5" w:rsidRPr="00FA6BDD" w:rsidRDefault="00803310" w:rsidP="00FC4812">
      <w:pPr>
        <w:jc w:val="both"/>
        <w:rPr>
          <w:rFonts w:cs="Arial"/>
          <w:b/>
          <w:sz w:val="20"/>
          <w:szCs w:val="20"/>
        </w:rPr>
      </w:pPr>
      <w:r>
        <w:rPr>
          <w:rFonts w:cs="Arial"/>
          <w:b/>
          <w:sz w:val="20"/>
          <w:szCs w:val="20"/>
        </w:rPr>
        <w:t>ARTÍ</w:t>
      </w:r>
      <w:r w:rsidR="002D22F5" w:rsidRPr="00FA6BDD">
        <w:rPr>
          <w:rFonts w:cs="Arial"/>
          <w:b/>
          <w:sz w:val="20"/>
          <w:szCs w:val="20"/>
        </w:rPr>
        <w:t>CULO 15.</w:t>
      </w:r>
    </w:p>
    <w:p w:rsidR="002D22F5" w:rsidRPr="00FA6BDD" w:rsidRDefault="002D22F5" w:rsidP="00FC4812">
      <w:pPr>
        <w:jc w:val="both"/>
        <w:rPr>
          <w:rFonts w:cs="Arial"/>
          <w:bCs/>
          <w:sz w:val="20"/>
          <w:szCs w:val="20"/>
        </w:rPr>
      </w:pPr>
      <w:r w:rsidRPr="00FA6BDD">
        <w:rPr>
          <w:rFonts w:cs="Arial"/>
          <w:bCs/>
          <w:sz w:val="20"/>
          <w:szCs w:val="20"/>
        </w:rPr>
        <w:t xml:space="preserve">Para el pago de la pensión alimenticia se estará a lo dispuesto por los Códigos Civil y de Procedimientos Civiles del Estado. </w:t>
      </w:r>
    </w:p>
    <w:p w:rsidR="002D22F5" w:rsidRPr="00FA6BDD" w:rsidRDefault="00803310" w:rsidP="00FC4812">
      <w:pPr>
        <w:keepNext/>
        <w:jc w:val="center"/>
        <w:outlineLvl w:val="1"/>
        <w:rPr>
          <w:rFonts w:cs="Arial"/>
          <w:b/>
          <w:bCs/>
          <w:sz w:val="20"/>
          <w:szCs w:val="20"/>
        </w:rPr>
      </w:pPr>
      <w:r>
        <w:rPr>
          <w:rFonts w:cs="Arial"/>
          <w:b/>
          <w:bCs/>
          <w:sz w:val="20"/>
          <w:szCs w:val="20"/>
        </w:rPr>
        <w:t>CAPÍ</w:t>
      </w:r>
      <w:r w:rsidR="002D22F5" w:rsidRPr="00FA6BDD">
        <w:rPr>
          <w:rFonts w:cs="Arial"/>
          <w:b/>
          <w:bCs/>
          <w:sz w:val="20"/>
          <w:szCs w:val="20"/>
        </w:rPr>
        <w:t>TULO VI</w:t>
      </w:r>
    </w:p>
    <w:p w:rsidR="002D22F5" w:rsidRPr="00FA6BDD" w:rsidRDefault="002D22F5" w:rsidP="00FC4812">
      <w:pPr>
        <w:keepNext/>
        <w:jc w:val="center"/>
        <w:outlineLvl w:val="0"/>
        <w:rPr>
          <w:rFonts w:cs="Arial"/>
          <w:b/>
          <w:bCs/>
          <w:sz w:val="20"/>
          <w:szCs w:val="20"/>
        </w:rPr>
      </w:pPr>
      <w:r w:rsidRPr="00FA6BDD">
        <w:rPr>
          <w:rFonts w:cs="Arial"/>
          <w:b/>
          <w:bCs/>
          <w:sz w:val="20"/>
          <w:szCs w:val="20"/>
        </w:rPr>
        <w:t>DE LA PRESCRIPCIÓN</w:t>
      </w:r>
    </w:p>
    <w:p w:rsidR="002D22F5" w:rsidRPr="00FA6BDD" w:rsidRDefault="002D22F5" w:rsidP="00FC4812">
      <w:pPr>
        <w:jc w:val="both"/>
        <w:rPr>
          <w:rFonts w:cs="Arial"/>
          <w:bCs/>
          <w:i/>
          <w:iCs/>
          <w:sz w:val="20"/>
          <w:szCs w:val="20"/>
        </w:rPr>
      </w:pPr>
    </w:p>
    <w:p w:rsidR="002D22F5" w:rsidRPr="00FA6BDD" w:rsidRDefault="00803310" w:rsidP="00FC4812">
      <w:pPr>
        <w:jc w:val="both"/>
        <w:rPr>
          <w:rFonts w:cs="Arial"/>
          <w:b/>
          <w:sz w:val="20"/>
          <w:szCs w:val="20"/>
        </w:rPr>
      </w:pPr>
      <w:r>
        <w:rPr>
          <w:rFonts w:cs="Arial"/>
          <w:b/>
          <w:sz w:val="20"/>
          <w:szCs w:val="20"/>
        </w:rPr>
        <w:t>ARTÍ</w:t>
      </w:r>
      <w:r w:rsidR="002D22F5" w:rsidRPr="00FA6BDD">
        <w:rPr>
          <w:rFonts w:cs="Arial"/>
          <w:b/>
          <w:sz w:val="20"/>
          <w:szCs w:val="20"/>
        </w:rPr>
        <w:t>CULO 16.</w:t>
      </w:r>
    </w:p>
    <w:p w:rsidR="00A12CB5" w:rsidRDefault="00A12CB5" w:rsidP="00FC4812">
      <w:pPr>
        <w:jc w:val="both"/>
        <w:rPr>
          <w:rFonts w:cs="Arial"/>
          <w:sz w:val="20"/>
          <w:szCs w:val="20"/>
        </w:rPr>
      </w:pPr>
      <w:r w:rsidRPr="00A12CB5">
        <w:rPr>
          <w:rFonts w:cs="Arial"/>
          <w:sz w:val="20"/>
          <w:szCs w:val="20"/>
        </w:rPr>
        <w:t>El derecho a promover las acciones relativas a la filiación, reconocimiento o investigación de paternidad, distintas a las previstas en la presente ley, se ajustarán a las reglas de prescripción de la legislación civil.</w:t>
      </w:r>
    </w:p>
    <w:p w:rsidR="00FC4812" w:rsidRPr="00A12CB5" w:rsidRDefault="00FC4812" w:rsidP="00FC4812">
      <w:pPr>
        <w:jc w:val="both"/>
        <w:rPr>
          <w:rFonts w:cs="Arial"/>
          <w:sz w:val="20"/>
          <w:szCs w:val="20"/>
        </w:rPr>
      </w:pPr>
    </w:p>
    <w:p w:rsidR="00A12CB5" w:rsidRPr="00A12CB5" w:rsidRDefault="00A12CB5" w:rsidP="00FC4812">
      <w:pPr>
        <w:jc w:val="both"/>
        <w:rPr>
          <w:rFonts w:cs="Arial"/>
          <w:b/>
          <w:sz w:val="20"/>
          <w:szCs w:val="20"/>
        </w:rPr>
      </w:pPr>
      <w:r w:rsidRPr="00A12CB5">
        <w:rPr>
          <w:rFonts w:cs="Arial"/>
          <w:b/>
          <w:sz w:val="20"/>
          <w:szCs w:val="20"/>
        </w:rPr>
        <w:t>ARTÍCULO 17.</w:t>
      </w:r>
    </w:p>
    <w:p w:rsidR="00B6678D" w:rsidRPr="00B6678D" w:rsidRDefault="00B6678D" w:rsidP="00FC4812">
      <w:pPr>
        <w:autoSpaceDE w:val="0"/>
        <w:autoSpaceDN w:val="0"/>
        <w:adjustRightInd w:val="0"/>
        <w:ind w:right="48"/>
        <w:jc w:val="both"/>
        <w:rPr>
          <w:rFonts w:cs="Arial"/>
          <w:caps/>
          <w:sz w:val="20"/>
          <w:szCs w:val="20"/>
        </w:rPr>
      </w:pPr>
      <w:r w:rsidRPr="00B6678D">
        <w:rPr>
          <w:rFonts w:cs="Arial"/>
          <w:bCs/>
          <w:sz w:val="20"/>
          <w:szCs w:val="20"/>
        </w:rPr>
        <w:t>El Sistema para el Desarrollo Integral de la Familia del Estado, el Instituto de la Mujer Tamaulipeca y el Instituto de la Juventud de Tamaulipas difundirán los derechos y recursos que reconoce y ofrece esta ley, a través de las instituciones públicas y privadas que conforman el Sistema Estatal de Salud, así como de las demás instancias que estimen idóneas para promover su objeto.</w:t>
      </w:r>
    </w:p>
    <w:p w:rsidR="00DE0E7F" w:rsidRDefault="00DE0E7F" w:rsidP="00FC4812">
      <w:pPr>
        <w:jc w:val="both"/>
        <w:rPr>
          <w:rFonts w:cs="Arial"/>
          <w:sz w:val="20"/>
          <w:szCs w:val="20"/>
        </w:rPr>
      </w:pPr>
    </w:p>
    <w:p w:rsidR="00B6678D" w:rsidRPr="00803310" w:rsidRDefault="00B6678D" w:rsidP="00FC4812">
      <w:pPr>
        <w:jc w:val="both"/>
        <w:rPr>
          <w:rFonts w:cs="Arial"/>
          <w:sz w:val="20"/>
          <w:szCs w:val="20"/>
        </w:rPr>
      </w:pPr>
    </w:p>
    <w:p w:rsidR="002D22F5" w:rsidRPr="00FA6BDD" w:rsidRDefault="00803310" w:rsidP="00FC4812">
      <w:pPr>
        <w:keepNext/>
        <w:jc w:val="center"/>
        <w:outlineLvl w:val="0"/>
        <w:rPr>
          <w:rFonts w:cs="Arial"/>
          <w:b/>
          <w:bCs/>
          <w:sz w:val="20"/>
          <w:szCs w:val="20"/>
        </w:rPr>
      </w:pPr>
      <w:r>
        <w:rPr>
          <w:rFonts w:cs="Arial"/>
          <w:b/>
          <w:bCs/>
          <w:sz w:val="20"/>
          <w:szCs w:val="20"/>
        </w:rPr>
        <w:t>ARTÍ</w:t>
      </w:r>
      <w:r w:rsidR="002D22F5" w:rsidRPr="00FA6BDD">
        <w:rPr>
          <w:rFonts w:cs="Arial"/>
          <w:b/>
          <w:bCs/>
          <w:sz w:val="20"/>
          <w:szCs w:val="20"/>
        </w:rPr>
        <w:t>CULOS TRANSITORIOS</w:t>
      </w:r>
    </w:p>
    <w:p w:rsidR="002D22F5" w:rsidRPr="00FA6BDD" w:rsidRDefault="002D22F5" w:rsidP="00FC4812">
      <w:pPr>
        <w:jc w:val="center"/>
        <w:rPr>
          <w:rFonts w:cs="Arial"/>
          <w:b/>
          <w:bCs/>
          <w:sz w:val="20"/>
          <w:szCs w:val="20"/>
        </w:rPr>
      </w:pPr>
    </w:p>
    <w:p w:rsidR="002D22F5" w:rsidRPr="00FA6BDD" w:rsidRDefault="002D22F5" w:rsidP="00FC4812">
      <w:pPr>
        <w:jc w:val="both"/>
        <w:rPr>
          <w:rFonts w:cs="Arial"/>
          <w:bCs/>
          <w:sz w:val="20"/>
          <w:szCs w:val="20"/>
        </w:rPr>
      </w:pPr>
      <w:r w:rsidRPr="00FA6BDD">
        <w:rPr>
          <w:rFonts w:cs="Arial"/>
          <w:b/>
          <w:sz w:val="20"/>
          <w:szCs w:val="20"/>
        </w:rPr>
        <w:t>PRIMERO</w:t>
      </w:r>
      <w:r w:rsidRPr="00FA6BDD">
        <w:rPr>
          <w:rFonts w:cs="Arial"/>
          <w:bCs/>
          <w:sz w:val="20"/>
          <w:szCs w:val="20"/>
        </w:rPr>
        <w:t xml:space="preserve">: La presente ley entrará en vigor a los 30 días de su publicación en el Periódico Oficial del Estado. </w:t>
      </w:r>
    </w:p>
    <w:p w:rsidR="002D22F5" w:rsidRPr="00FA6BDD" w:rsidRDefault="002D22F5" w:rsidP="00FC4812">
      <w:pPr>
        <w:jc w:val="both"/>
        <w:rPr>
          <w:rFonts w:cs="Arial"/>
          <w:bCs/>
          <w:sz w:val="20"/>
          <w:szCs w:val="20"/>
        </w:rPr>
      </w:pPr>
    </w:p>
    <w:p w:rsidR="002D22F5" w:rsidRPr="00FA6BDD" w:rsidRDefault="002D22F5" w:rsidP="00FC4812">
      <w:pPr>
        <w:jc w:val="both"/>
        <w:rPr>
          <w:rFonts w:cs="Arial"/>
          <w:bCs/>
          <w:sz w:val="20"/>
          <w:szCs w:val="20"/>
        </w:rPr>
      </w:pPr>
      <w:r w:rsidRPr="00FA6BDD">
        <w:rPr>
          <w:rFonts w:cs="Arial"/>
          <w:b/>
          <w:sz w:val="20"/>
          <w:szCs w:val="20"/>
        </w:rPr>
        <w:t>SEGUNDO</w:t>
      </w:r>
      <w:r w:rsidRPr="00FA6BDD">
        <w:rPr>
          <w:rFonts w:cs="Arial"/>
          <w:bCs/>
          <w:sz w:val="20"/>
          <w:szCs w:val="20"/>
        </w:rPr>
        <w:t xml:space="preserve">: La Secretaría de Salud del Estado, en un plazo de 30 días hábiles contados a partir de la entrada en vigor de la presente ley, deberá emitir el procedimiento para la acreditación de los laboratorios privados que puedan realizar las pruebas biológicas, comparativas de marcadores genéticos. </w:t>
      </w:r>
    </w:p>
    <w:p w:rsidR="002D22F5" w:rsidRPr="00FA6BDD" w:rsidRDefault="002D22F5" w:rsidP="00FC4812">
      <w:pPr>
        <w:jc w:val="both"/>
        <w:rPr>
          <w:rFonts w:cs="Arial"/>
          <w:bCs/>
          <w:sz w:val="20"/>
          <w:szCs w:val="20"/>
        </w:rPr>
      </w:pPr>
    </w:p>
    <w:p w:rsidR="002D22F5" w:rsidRPr="00FA6BDD" w:rsidRDefault="002D22F5" w:rsidP="00FC4812">
      <w:pPr>
        <w:jc w:val="both"/>
        <w:rPr>
          <w:rFonts w:cs="Arial"/>
          <w:bCs/>
          <w:sz w:val="20"/>
          <w:szCs w:val="20"/>
        </w:rPr>
      </w:pPr>
      <w:r w:rsidRPr="00FA6BDD">
        <w:rPr>
          <w:rFonts w:cs="Arial"/>
          <w:b/>
          <w:sz w:val="20"/>
          <w:szCs w:val="20"/>
        </w:rPr>
        <w:t>TERCERO:</w:t>
      </w:r>
      <w:r w:rsidRPr="00FA6BDD">
        <w:rPr>
          <w:rFonts w:cs="Arial"/>
          <w:bCs/>
          <w:sz w:val="20"/>
          <w:szCs w:val="20"/>
        </w:rPr>
        <w:t xml:space="preserve"> La Dirección del Registro Civil del Estado, realizará las modificaciones necesarias a los formatos de actas respectivas para la consecución de los fines de esta ley. </w:t>
      </w:r>
    </w:p>
    <w:p w:rsidR="002D22F5" w:rsidRPr="00FA6BDD" w:rsidRDefault="002D22F5" w:rsidP="00FC4812">
      <w:pPr>
        <w:jc w:val="both"/>
        <w:rPr>
          <w:rFonts w:cs="Arial"/>
          <w:bCs/>
          <w:sz w:val="20"/>
          <w:szCs w:val="20"/>
        </w:rPr>
      </w:pPr>
    </w:p>
    <w:p w:rsidR="002D22F5" w:rsidRPr="00FA6BDD" w:rsidRDefault="002D22F5" w:rsidP="00FC4812">
      <w:pPr>
        <w:jc w:val="both"/>
        <w:rPr>
          <w:rFonts w:cs="Arial"/>
          <w:bCs/>
          <w:sz w:val="20"/>
          <w:szCs w:val="20"/>
        </w:rPr>
      </w:pPr>
      <w:r w:rsidRPr="00FA6BDD">
        <w:rPr>
          <w:rFonts w:cs="Arial"/>
          <w:b/>
          <w:sz w:val="20"/>
          <w:szCs w:val="20"/>
        </w:rPr>
        <w:t xml:space="preserve">CUARTO: </w:t>
      </w:r>
      <w:r w:rsidRPr="00FA6BDD">
        <w:rPr>
          <w:rFonts w:cs="Arial"/>
          <w:bCs/>
          <w:sz w:val="20"/>
          <w:szCs w:val="20"/>
        </w:rPr>
        <w:t xml:space="preserve">Se derogan todas las disposiciones jurídicas y administrativas que se opongan a la presente ley. </w:t>
      </w:r>
    </w:p>
    <w:p w:rsidR="008B3681" w:rsidRPr="004D6B1A" w:rsidRDefault="008B3681" w:rsidP="00FC4812">
      <w:pPr>
        <w:ind w:left="709"/>
        <w:jc w:val="both"/>
        <w:rPr>
          <w:i/>
          <w:sz w:val="20"/>
          <w:szCs w:val="20"/>
          <w:lang w:val="es-ES_tradnl"/>
        </w:rPr>
      </w:pPr>
    </w:p>
    <w:p w:rsidR="001619A1" w:rsidRDefault="001619A1" w:rsidP="00FC4812">
      <w:pPr>
        <w:keepNext/>
        <w:jc w:val="both"/>
        <w:outlineLvl w:val="1"/>
        <w:rPr>
          <w:bCs/>
          <w:sz w:val="20"/>
          <w:szCs w:val="20"/>
        </w:rPr>
      </w:pPr>
      <w:r w:rsidRPr="003B129D">
        <w:rPr>
          <w:rFonts w:cs="Arial"/>
          <w:b/>
          <w:sz w:val="20"/>
          <w:szCs w:val="20"/>
        </w:rPr>
        <w:t>SAL</w:t>
      </w:r>
      <w:r w:rsidR="00DE0E7F">
        <w:rPr>
          <w:rFonts w:cs="Arial"/>
          <w:b/>
          <w:sz w:val="20"/>
          <w:szCs w:val="20"/>
        </w:rPr>
        <w:t>Ó</w:t>
      </w:r>
      <w:r w:rsidRPr="003B129D">
        <w:rPr>
          <w:rFonts w:cs="Arial"/>
          <w:b/>
          <w:sz w:val="20"/>
          <w:szCs w:val="20"/>
        </w:rPr>
        <w:t>N DE SESIONES DEL H. CONGRESO DEL ESTADO.-</w:t>
      </w:r>
      <w:r w:rsidRPr="003B129D">
        <w:rPr>
          <w:rFonts w:cs="Arial"/>
          <w:sz w:val="20"/>
          <w:szCs w:val="20"/>
        </w:rPr>
        <w:t xml:space="preserve">Victoria, Tam., </w:t>
      </w:r>
      <w:r>
        <w:rPr>
          <w:rFonts w:cs="Arial"/>
          <w:sz w:val="20"/>
          <w:szCs w:val="20"/>
        </w:rPr>
        <w:t>19</w:t>
      </w:r>
      <w:r w:rsidRPr="003B129D">
        <w:rPr>
          <w:rFonts w:cs="Arial"/>
          <w:sz w:val="20"/>
          <w:szCs w:val="20"/>
        </w:rPr>
        <w:t xml:space="preserve"> de </w:t>
      </w:r>
      <w:r>
        <w:rPr>
          <w:rFonts w:cs="Arial"/>
          <w:sz w:val="20"/>
          <w:szCs w:val="20"/>
        </w:rPr>
        <w:t>octubre</w:t>
      </w:r>
      <w:r w:rsidRPr="003B129D">
        <w:rPr>
          <w:rFonts w:cs="Arial"/>
          <w:sz w:val="20"/>
          <w:szCs w:val="20"/>
        </w:rPr>
        <w:t xml:space="preserve"> de</w:t>
      </w:r>
      <w:r w:rsidR="00DA38AE">
        <w:rPr>
          <w:rFonts w:cs="Arial"/>
          <w:sz w:val="20"/>
          <w:szCs w:val="20"/>
        </w:rPr>
        <w:t>l año</w:t>
      </w:r>
      <w:r w:rsidRPr="003B129D">
        <w:rPr>
          <w:rFonts w:cs="Arial"/>
          <w:sz w:val="20"/>
          <w:szCs w:val="20"/>
        </w:rPr>
        <w:t xml:space="preserve"> 2004.-</w:t>
      </w:r>
      <w:r w:rsidRPr="00A25D75">
        <w:rPr>
          <w:rFonts w:cs="Arial"/>
          <w:b/>
          <w:bCs/>
          <w:sz w:val="20"/>
          <w:szCs w:val="20"/>
          <w:lang w:val="es-ES_tradnl"/>
        </w:rPr>
        <w:t xml:space="preserve"> </w:t>
      </w:r>
      <w:r w:rsidRPr="00825D49">
        <w:rPr>
          <w:rFonts w:cs="Arial"/>
          <w:b/>
          <w:bCs/>
          <w:sz w:val="20"/>
          <w:szCs w:val="20"/>
          <w:lang w:val="es-ES_tradnl"/>
        </w:rPr>
        <w:t>DIPUTAD</w:t>
      </w:r>
      <w:r>
        <w:rPr>
          <w:rFonts w:cs="Arial"/>
          <w:b/>
          <w:bCs/>
          <w:sz w:val="20"/>
          <w:szCs w:val="20"/>
          <w:lang w:val="es-ES_tradnl"/>
        </w:rPr>
        <w:t>O</w:t>
      </w:r>
      <w:r w:rsidRPr="00825D49">
        <w:rPr>
          <w:rFonts w:cs="Arial"/>
          <w:b/>
          <w:bCs/>
          <w:sz w:val="20"/>
          <w:szCs w:val="20"/>
          <w:lang w:val="es-ES_tradnl"/>
        </w:rPr>
        <w:t xml:space="preserve"> PRESIDENT</w:t>
      </w:r>
      <w:r>
        <w:rPr>
          <w:rFonts w:cs="Arial"/>
          <w:b/>
          <w:bCs/>
          <w:sz w:val="20"/>
          <w:szCs w:val="20"/>
          <w:lang w:val="es-ES_tradnl"/>
        </w:rPr>
        <w:t>E</w:t>
      </w:r>
      <w:r w:rsidRPr="003B129D">
        <w:rPr>
          <w:rFonts w:cs="Arial"/>
          <w:b/>
          <w:bCs/>
          <w:sz w:val="20"/>
          <w:szCs w:val="20"/>
        </w:rPr>
        <w:t>.-</w:t>
      </w:r>
      <w:r w:rsidRPr="00A25D75">
        <w:rPr>
          <w:b/>
          <w:bCs/>
          <w:sz w:val="20"/>
          <w:szCs w:val="20"/>
        </w:rPr>
        <w:t xml:space="preserve"> </w:t>
      </w:r>
      <w:r>
        <w:rPr>
          <w:b/>
          <w:bCs/>
          <w:sz w:val="20"/>
          <w:szCs w:val="20"/>
        </w:rPr>
        <w:t>JOS</w:t>
      </w:r>
      <w:r w:rsidR="00DE0E7F">
        <w:rPr>
          <w:b/>
          <w:bCs/>
          <w:sz w:val="20"/>
          <w:szCs w:val="20"/>
        </w:rPr>
        <w:t>É</w:t>
      </w:r>
      <w:r>
        <w:rPr>
          <w:b/>
          <w:bCs/>
          <w:sz w:val="20"/>
          <w:szCs w:val="20"/>
        </w:rPr>
        <w:t xml:space="preserve"> GUILLERMO D</w:t>
      </w:r>
      <w:r w:rsidR="00DE0E7F">
        <w:rPr>
          <w:b/>
          <w:bCs/>
          <w:sz w:val="20"/>
          <w:szCs w:val="20"/>
        </w:rPr>
        <w:t>Á</w:t>
      </w:r>
      <w:r>
        <w:rPr>
          <w:b/>
          <w:bCs/>
          <w:sz w:val="20"/>
          <w:szCs w:val="20"/>
        </w:rPr>
        <w:t>VILA MORA</w:t>
      </w:r>
      <w:r w:rsidRPr="003B129D">
        <w:rPr>
          <w:b/>
          <w:bCs/>
          <w:sz w:val="20"/>
          <w:szCs w:val="20"/>
        </w:rPr>
        <w:t>.-</w:t>
      </w:r>
      <w:r>
        <w:rPr>
          <w:b/>
          <w:bCs/>
          <w:sz w:val="20"/>
          <w:szCs w:val="20"/>
        </w:rPr>
        <w:t xml:space="preserve"> </w:t>
      </w:r>
      <w:r w:rsidRPr="003B129D">
        <w:rPr>
          <w:bCs/>
          <w:sz w:val="20"/>
          <w:szCs w:val="20"/>
        </w:rPr>
        <w:t>Rúbrica.-</w:t>
      </w:r>
      <w:r w:rsidRPr="003B129D">
        <w:rPr>
          <w:rFonts w:cs="Arial"/>
          <w:bCs/>
          <w:sz w:val="20"/>
          <w:szCs w:val="20"/>
        </w:rPr>
        <w:t xml:space="preserve"> </w:t>
      </w:r>
      <w:r w:rsidRPr="00825D49">
        <w:rPr>
          <w:rFonts w:cs="Arial"/>
          <w:b/>
          <w:bCs/>
          <w:sz w:val="20"/>
          <w:szCs w:val="20"/>
        </w:rPr>
        <w:t>DIPUTADA SECRETARI</w:t>
      </w:r>
      <w:r>
        <w:rPr>
          <w:rFonts w:cs="Arial"/>
          <w:b/>
          <w:bCs/>
          <w:sz w:val="20"/>
          <w:szCs w:val="20"/>
        </w:rPr>
        <w:t>A</w:t>
      </w:r>
      <w:r w:rsidRPr="003B129D">
        <w:rPr>
          <w:rFonts w:cs="Arial"/>
          <w:b/>
          <w:bCs/>
          <w:sz w:val="20"/>
          <w:szCs w:val="20"/>
        </w:rPr>
        <w:t xml:space="preserve">.- </w:t>
      </w:r>
      <w:r>
        <w:rPr>
          <w:b/>
          <w:sz w:val="20"/>
          <w:szCs w:val="20"/>
        </w:rPr>
        <w:t>ELSA ILIANA RAM</w:t>
      </w:r>
      <w:r w:rsidR="00DE0E7F">
        <w:rPr>
          <w:b/>
          <w:sz w:val="20"/>
          <w:szCs w:val="20"/>
        </w:rPr>
        <w:t>Í</w:t>
      </w:r>
      <w:r>
        <w:rPr>
          <w:b/>
          <w:sz w:val="20"/>
          <w:szCs w:val="20"/>
        </w:rPr>
        <w:t>REZ ELIZONDO</w:t>
      </w:r>
      <w:r w:rsidRPr="003B129D">
        <w:rPr>
          <w:rFonts w:cs="Arial"/>
          <w:b/>
          <w:bCs/>
          <w:sz w:val="20"/>
          <w:szCs w:val="20"/>
        </w:rPr>
        <w:t>.-</w:t>
      </w:r>
      <w:r w:rsidRPr="003B129D">
        <w:rPr>
          <w:b/>
          <w:bCs/>
          <w:sz w:val="20"/>
          <w:szCs w:val="20"/>
        </w:rPr>
        <w:t xml:space="preserve"> </w:t>
      </w:r>
      <w:r w:rsidRPr="003B129D">
        <w:rPr>
          <w:bCs/>
          <w:sz w:val="20"/>
          <w:szCs w:val="20"/>
        </w:rPr>
        <w:t>Rúbrica.-</w:t>
      </w:r>
      <w:r w:rsidRPr="003B129D">
        <w:rPr>
          <w:rFonts w:cs="Arial"/>
          <w:b/>
          <w:sz w:val="20"/>
          <w:szCs w:val="20"/>
        </w:rPr>
        <w:t xml:space="preserve"> DIPUTADA SECRETARI</w:t>
      </w:r>
      <w:r w:rsidR="00DE7DF4">
        <w:rPr>
          <w:rFonts w:cs="Arial"/>
          <w:b/>
          <w:sz w:val="20"/>
          <w:szCs w:val="20"/>
        </w:rPr>
        <w:t>A</w:t>
      </w:r>
      <w:r w:rsidRPr="003B129D">
        <w:rPr>
          <w:rFonts w:cs="Arial"/>
          <w:b/>
          <w:sz w:val="20"/>
          <w:szCs w:val="20"/>
        </w:rPr>
        <w:t>.-</w:t>
      </w:r>
      <w:r w:rsidRPr="003B129D">
        <w:rPr>
          <w:rFonts w:cs="Arial"/>
          <w:b/>
          <w:bCs/>
          <w:sz w:val="20"/>
          <w:szCs w:val="20"/>
        </w:rPr>
        <w:t xml:space="preserve"> </w:t>
      </w:r>
      <w:r w:rsidR="00DE7DF4">
        <w:rPr>
          <w:b/>
          <w:bCs/>
          <w:sz w:val="20"/>
          <w:szCs w:val="20"/>
        </w:rPr>
        <w:t>MAR</w:t>
      </w:r>
      <w:r w:rsidR="00DE0E7F">
        <w:rPr>
          <w:b/>
          <w:bCs/>
          <w:sz w:val="20"/>
          <w:szCs w:val="20"/>
        </w:rPr>
        <w:t>Í</w:t>
      </w:r>
      <w:r w:rsidR="00DE7DF4">
        <w:rPr>
          <w:b/>
          <w:bCs/>
          <w:sz w:val="20"/>
          <w:szCs w:val="20"/>
        </w:rPr>
        <w:t>A DEL PILAR MAR C</w:t>
      </w:r>
      <w:r w:rsidR="00DE0E7F">
        <w:rPr>
          <w:b/>
          <w:bCs/>
          <w:sz w:val="20"/>
          <w:szCs w:val="20"/>
        </w:rPr>
        <w:t>Ó</w:t>
      </w:r>
      <w:r w:rsidR="00DE7DF4">
        <w:rPr>
          <w:b/>
          <w:bCs/>
          <w:sz w:val="20"/>
          <w:szCs w:val="20"/>
        </w:rPr>
        <w:t>RDOVA</w:t>
      </w:r>
      <w:r w:rsidRPr="003B129D">
        <w:rPr>
          <w:rFonts w:cs="Arial"/>
          <w:b/>
          <w:bCs/>
          <w:sz w:val="20"/>
          <w:szCs w:val="20"/>
        </w:rPr>
        <w:t>-</w:t>
      </w:r>
      <w:r w:rsidRPr="003B129D">
        <w:rPr>
          <w:b/>
          <w:bCs/>
          <w:sz w:val="20"/>
          <w:szCs w:val="20"/>
        </w:rPr>
        <w:t xml:space="preserve"> </w:t>
      </w:r>
      <w:r w:rsidRPr="003B129D">
        <w:rPr>
          <w:bCs/>
          <w:sz w:val="20"/>
          <w:szCs w:val="20"/>
        </w:rPr>
        <w:t>Rúbrica.</w:t>
      </w:r>
      <w:r w:rsidR="00DA38AE">
        <w:rPr>
          <w:bCs/>
          <w:sz w:val="20"/>
          <w:szCs w:val="20"/>
        </w:rPr>
        <w:t>”</w:t>
      </w:r>
    </w:p>
    <w:p w:rsidR="001619A1" w:rsidRDefault="001619A1" w:rsidP="00FC4812">
      <w:pPr>
        <w:keepNext/>
        <w:jc w:val="both"/>
        <w:outlineLvl w:val="1"/>
        <w:rPr>
          <w:bCs/>
          <w:sz w:val="20"/>
          <w:szCs w:val="20"/>
        </w:rPr>
      </w:pPr>
    </w:p>
    <w:p w:rsidR="001619A1" w:rsidRPr="004D6B1A" w:rsidRDefault="001619A1" w:rsidP="00FC4812">
      <w:pPr>
        <w:jc w:val="both"/>
        <w:rPr>
          <w:sz w:val="20"/>
          <w:szCs w:val="20"/>
          <w:lang w:val="es-ES_tradnl"/>
        </w:rPr>
      </w:pPr>
      <w:r w:rsidRPr="004D6B1A">
        <w:rPr>
          <w:sz w:val="20"/>
          <w:szCs w:val="20"/>
          <w:lang w:val="es-ES_tradnl"/>
        </w:rPr>
        <w:t>Por tanto</w:t>
      </w:r>
      <w:r w:rsidR="00F36FF3">
        <w:rPr>
          <w:sz w:val="20"/>
          <w:szCs w:val="20"/>
          <w:lang w:val="es-ES_tradnl"/>
        </w:rPr>
        <w:t>,</w:t>
      </w:r>
      <w:r w:rsidRPr="004D6B1A">
        <w:rPr>
          <w:sz w:val="20"/>
          <w:szCs w:val="20"/>
          <w:lang w:val="es-ES_tradnl"/>
        </w:rPr>
        <w:t xml:space="preserve"> mando se imprima, publique</w:t>
      </w:r>
      <w:r w:rsidR="00F36FF3">
        <w:rPr>
          <w:sz w:val="20"/>
          <w:szCs w:val="20"/>
          <w:lang w:val="es-ES_tradnl"/>
        </w:rPr>
        <w:t>, circule</w:t>
      </w:r>
      <w:r w:rsidRPr="004D6B1A">
        <w:rPr>
          <w:sz w:val="20"/>
          <w:szCs w:val="20"/>
          <w:lang w:val="es-ES_tradnl"/>
        </w:rPr>
        <w:t xml:space="preserve"> y se le dé el debido cumplimiento.</w:t>
      </w:r>
    </w:p>
    <w:p w:rsidR="001619A1" w:rsidRPr="004D6B1A" w:rsidRDefault="001619A1" w:rsidP="00FC4812">
      <w:pPr>
        <w:jc w:val="both"/>
        <w:rPr>
          <w:sz w:val="20"/>
          <w:szCs w:val="20"/>
          <w:lang w:val="es-ES_tradnl"/>
        </w:rPr>
      </w:pPr>
    </w:p>
    <w:p w:rsidR="001619A1" w:rsidRPr="004D6B1A" w:rsidRDefault="001619A1" w:rsidP="00FC4812">
      <w:pPr>
        <w:jc w:val="both"/>
        <w:rPr>
          <w:sz w:val="20"/>
          <w:szCs w:val="20"/>
          <w:lang w:val="es-ES_tradnl"/>
        </w:rPr>
      </w:pPr>
      <w:r w:rsidRPr="004D6B1A">
        <w:rPr>
          <w:sz w:val="20"/>
          <w:szCs w:val="20"/>
          <w:lang w:val="es-ES_tradnl"/>
        </w:rPr>
        <w:t xml:space="preserve">Dado en la residencia del Poder Ejecutivo, en Ciudad Victoria, Capital del </w:t>
      </w:r>
      <w:r w:rsidR="00F36FF3">
        <w:rPr>
          <w:sz w:val="20"/>
          <w:szCs w:val="20"/>
          <w:lang w:val="es-ES_tradnl"/>
        </w:rPr>
        <w:t>E</w:t>
      </w:r>
      <w:r w:rsidRPr="004D6B1A">
        <w:rPr>
          <w:sz w:val="20"/>
          <w:szCs w:val="20"/>
          <w:lang w:val="es-ES_tradnl"/>
        </w:rPr>
        <w:t xml:space="preserve">stado de Tamaulipas, a los </w:t>
      </w:r>
      <w:r w:rsidR="0088070C">
        <w:rPr>
          <w:sz w:val="20"/>
          <w:szCs w:val="20"/>
          <w:lang w:val="es-ES_tradnl"/>
        </w:rPr>
        <w:t>dieciséis</w:t>
      </w:r>
      <w:r w:rsidRPr="004D6B1A">
        <w:rPr>
          <w:sz w:val="20"/>
          <w:szCs w:val="20"/>
          <w:lang w:val="es-ES_tradnl"/>
        </w:rPr>
        <w:t xml:space="preserve"> días del mes de </w:t>
      </w:r>
      <w:r w:rsidR="0088070C">
        <w:rPr>
          <w:sz w:val="20"/>
          <w:szCs w:val="20"/>
          <w:lang w:val="es-ES_tradnl"/>
        </w:rPr>
        <w:t>diciembre</w:t>
      </w:r>
      <w:r w:rsidRPr="004D6B1A">
        <w:rPr>
          <w:sz w:val="20"/>
          <w:szCs w:val="20"/>
          <w:lang w:val="es-ES_tradnl"/>
        </w:rPr>
        <w:t xml:space="preserve"> del año dos mil </w:t>
      </w:r>
      <w:r w:rsidR="0088070C">
        <w:rPr>
          <w:sz w:val="20"/>
          <w:szCs w:val="20"/>
          <w:lang w:val="es-ES_tradnl"/>
        </w:rPr>
        <w:t>cuatro</w:t>
      </w:r>
      <w:r w:rsidRPr="004D6B1A">
        <w:rPr>
          <w:sz w:val="20"/>
          <w:szCs w:val="20"/>
          <w:lang w:val="es-ES_tradnl"/>
        </w:rPr>
        <w:t>.</w:t>
      </w:r>
    </w:p>
    <w:p w:rsidR="001619A1" w:rsidRPr="004D6B1A" w:rsidRDefault="001619A1" w:rsidP="001619A1">
      <w:pPr>
        <w:ind w:left="709"/>
        <w:jc w:val="both"/>
        <w:rPr>
          <w:i/>
          <w:sz w:val="20"/>
          <w:szCs w:val="20"/>
          <w:lang w:val="es-ES_tradnl"/>
        </w:rPr>
      </w:pPr>
    </w:p>
    <w:p w:rsidR="007B257A" w:rsidRPr="004D6B1A" w:rsidRDefault="00F36FF3" w:rsidP="00F36FF3">
      <w:pPr>
        <w:keepNext/>
        <w:jc w:val="both"/>
        <w:outlineLvl w:val="0"/>
        <w:rPr>
          <w:rFonts w:cs="Arial"/>
          <w:b/>
          <w:sz w:val="20"/>
          <w:szCs w:val="20"/>
          <w:lang w:val="es-ES_tradnl"/>
        </w:rPr>
      </w:pPr>
      <w:r>
        <w:rPr>
          <w:rFonts w:cs="Arial"/>
          <w:b/>
          <w:sz w:val="20"/>
          <w:szCs w:val="20"/>
          <w:lang w:val="es-ES_tradnl"/>
        </w:rPr>
        <w:t xml:space="preserve">ATENTAMENTE.- </w:t>
      </w:r>
      <w:r w:rsidR="007B257A" w:rsidRPr="00F36FF3">
        <w:rPr>
          <w:rFonts w:cs="Arial"/>
          <w:sz w:val="20"/>
          <w:szCs w:val="20"/>
          <w:lang w:val="es-ES_tradnl"/>
        </w:rPr>
        <w:t>“SUFRAGIO EFECTIVO. NO REELECCIÓN”</w:t>
      </w:r>
      <w:r w:rsidR="007B257A" w:rsidRPr="00F36FF3">
        <w:rPr>
          <w:rFonts w:cs="Arial"/>
          <w:b/>
          <w:sz w:val="20"/>
          <w:szCs w:val="20"/>
          <w:lang w:val="es-ES_tradnl"/>
        </w:rPr>
        <w:t>.-</w:t>
      </w:r>
      <w:r w:rsidR="007B257A" w:rsidRPr="004D6B1A">
        <w:rPr>
          <w:rFonts w:cs="Arial"/>
          <w:b/>
          <w:sz w:val="20"/>
          <w:szCs w:val="20"/>
          <w:lang w:val="es-ES_tradnl"/>
        </w:rPr>
        <w:t xml:space="preserve"> EL GOBERNADOR</w:t>
      </w:r>
      <w:r>
        <w:rPr>
          <w:rFonts w:cs="Arial"/>
          <w:b/>
          <w:sz w:val="20"/>
          <w:szCs w:val="20"/>
          <w:lang w:val="es-ES_tradnl"/>
        </w:rPr>
        <w:t xml:space="preserve"> </w:t>
      </w:r>
      <w:r w:rsidR="007B257A" w:rsidRPr="004D6B1A">
        <w:rPr>
          <w:rFonts w:cs="Arial"/>
          <w:b/>
          <w:sz w:val="20"/>
          <w:szCs w:val="20"/>
          <w:lang w:val="es-ES_tradnl"/>
        </w:rPr>
        <w:t>CONSTITUCIONAL DEL ESTADO.- TOM</w:t>
      </w:r>
      <w:r w:rsidR="00DE0E7F">
        <w:rPr>
          <w:rFonts w:cs="Arial"/>
          <w:b/>
          <w:sz w:val="20"/>
          <w:szCs w:val="20"/>
          <w:lang w:val="es-ES_tradnl"/>
        </w:rPr>
        <w:t>Á</w:t>
      </w:r>
      <w:r w:rsidR="007B257A" w:rsidRPr="004D6B1A">
        <w:rPr>
          <w:rFonts w:cs="Arial"/>
          <w:b/>
          <w:sz w:val="20"/>
          <w:szCs w:val="20"/>
          <w:lang w:val="es-ES_tradnl"/>
        </w:rPr>
        <w:t xml:space="preserve">S YARRINGTON RUVALCABA.- </w:t>
      </w:r>
      <w:r w:rsidR="007B257A" w:rsidRPr="00F36FF3">
        <w:rPr>
          <w:rFonts w:cs="Arial"/>
          <w:sz w:val="20"/>
          <w:szCs w:val="20"/>
          <w:lang w:val="es-ES_tradnl"/>
        </w:rPr>
        <w:t>Rúbrica</w:t>
      </w:r>
      <w:r w:rsidR="007B257A" w:rsidRPr="004D6B1A">
        <w:rPr>
          <w:rFonts w:cs="Arial"/>
          <w:b/>
          <w:sz w:val="20"/>
          <w:szCs w:val="20"/>
          <w:lang w:val="es-ES_tradnl"/>
        </w:rPr>
        <w:t>.-</w:t>
      </w:r>
      <w:r>
        <w:rPr>
          <w:rFonts w:cs="Arial"/>
          <w:b/>
          <w:sz w:val="20"/>
          <w:szCs w:val="20"/>
          <w:lang w:val="es-ES_tradnl"/>
        </w:rPr>
        <w:t xml:space="preserve"> </w:t>
      </w:r>
      <w:r w:rsidR="007B257A" w:rsidRPr="004D6B1A">
        <w:rPr>
          <w:rFonts w:cs="Arial"/>
          <w:b/>
          <w:sz w:val="20"/>
          <w:szCs w:val="20"/>
          <w:lang w:val="es-ES_tradnl"/>
        </w:rPr>
        <w:t>LA</w:t>
      </w:r>
      <w:r>
        <w:rPr>
          <w:rFonts w:cs="Arial"/>
          <w:b/>
          <w:sz w:val="20"/>
          <w:szCs w:val="20"/>
          <w:lang w:val="es-ES_tradnl"/>
        </w:rPr>
        <w:t xml:space="preserve"> </w:t>
      </w:r>
      <w:r w:rsidR="007B257A" w:rsidRPr="004D6B1A">
        <w:rPr>
          <w:rFonts w:cs="Arial"/>
          <w:b/>
          <w:sz w:val="20"/>
          <w:szCs w:val="20"/>
          <w:lang w:val="es-ES_tradnl"/>
        </w:rPr>
        <w:t>SECRETARIA GENERAL DE GOBIERNO.- MERCEDES DEL CARMEN GUILL</w:t>
      </w:r>
      <w:r w:rsidR="00DE0E7F">
        <w:rPr>
          <w:rFonts w:cs="Arial"/>
          <w:b/>
          <w:sz w:val="20"/>
          <w:szCs w:val="20"/>
          <w:lang w:val="es-ES_tradnl"/>
        </w:rPr>
        <w:t>É</w:t>
      </w:r>
      <w:r w:rsidR="007B257A" w:rsidRPr="004D6B1A">
        <w:rPr>
          <w:rFonts w:cs="Arial"/>
          <w:b/>
          <w:sz w:val="20"/>
          <w:szCs w:val="20"/>
          <w:lang w:val="es-ES_tradnl"/>
        </w:rPr>
        <w:t xml:space="preserve">N VICENTE.- </w:t>
      </w:r>
      <w:r w:rsidR="007B257A" w:rsidRPr="00F36FF3">
        <w:rPr>
          <w:rFonts w:cs="Arial"/>
          <w:sz w:val="20"/>
          <w:szCs w:val="20"/>
          <w:lang w:val="es-ES_tradnl"/>
        </w:rPr>
        <w:t>Rúbrica</w:t>
      </w:r>
      <w:r w:rsidR="007B257A" w:rsidRPr="004D6B1A">
        <w:rPr>
          <w:rFonts w:cs="Arial"/>
          <w:b/>
          <w:sz w:val="20"/>
          <w:szCs w:val="20"/>
          <w:lang w:val="es-ES_tradnl"/>
        </w:rPr>
        <w:t>.</w:t>
      </w:r>
    </w:p>
    <w:p w:rsidR="00B6678D" w:rsidRPr="00B6678D" w:rsidRDefault="00A25D75" w:rsidP="00B6678D">
      <w:pPr>
        <w:jc w:val="both"/>
        <w:rPr>
          <w:sz w:val="22"/>
          <w:szCs w:val="22"/>
        </w:rPr>
      </w:pPr>
      <w:r>
        <w:rPr>
          <w:szCs w:val="20"/>
        </w:rPr>
        <w:br w:type="page"/>
      </w:r>
      <w:r w:rsidR="00B6678D" w:rsidRPr="00B6678D">
        <w:rPr>
          <w:rFonts w:cs="Arial"/>
          <w:b/>
          <w:sz w:val="22"/>
          <w:szCs w:val="22"/>
          <w:lang w:val="es-MX" w:eastAsia="es-MX"/>
        </w:rPr>
        <w:t>LEY DE PATERNIDAD Y MATERNIDAD RESPON</w:t>
      </w:r>
      <w:r w:rsidR="00FC4812">
        <w:rPr>
          <w:rFonts w:cs="Arial"/>
          <w:b/>
          <w:sz w:val="22"/>
          <w:szCs w:val="22"/>
          <w:lang w:val="es-MX" w:eastAsia="es-MX"/>
        </w:rPr>
        <w:t>S</w:t>
      </w:r>
      <w:r w:rsidR="00B6678D" w:rsidRPr="00B6678D">
        <w:rPr>
          <w:rFonts w:cs="Arial"/>
          <w:b/>
          <w:sz w:val="22"/>
          <w:szCs w:val="22"/>
          <w:lang w:val="es-MX" w:eastAsia="es-MX"/>
        </w:rPr>
        <w:t>ABLE DEL ESTADO DE TAMAULIPAS.</w:t>
      </w:r>
    </w:p>
    <w:p w:rsidR="00D12124" w:rsidRPr="00B6678D" w:rsidRDefault="00FB4715" w:rsidP="00FB4715">
      <w:pPr>
        <w:jc w:val="both"/>
        <w:rPr>
          <w:sz w:val="16"/>
          <w:szCs w:val="16"/>
        </w:rPr>
      </w:pPr>
      <w:r w:rsidRPr="00B6678D">
        <w:rPr>
          <w:rFonts w:cs="Arial"/>
          <w:b/>
          <w:sz w:val="16"/>
          <w:szCs w:val="16"/>
          <w:lang w:val="es-MX" w:eastAsia="es-MX"/>
        </w:rPr>
        <w:t xml:space="preserve">LEY </w:t>
      </w:r>
      <w:r w:rsidR="00B2256C" w:rsidRPr="00B6678D">
        <w:rPr>
          <w:rFonts w:cs="Arial"/>
          <w:b/>
          <w:sz w:val="16"/>
          <w:szCs w:val="16"/>
          <w:lang w:val="es-MX" w:eastAsia="es-MX"/>
        </w:rPr>
        <w:t xml:space="preserve">DE </w:t>
      </w:r>
      <w:r w:rsidR="00DE7DF4" w:rsidRPr="00B6678D">
        <w:rPr>
          <w:rFonts w:cs="Arial"/>
          <w:b/>
          <w:sz w:val="16"/>
          <w:szCs w:val="16"/>
          <w:lang w:val="es-MX" w:eastAsia="es-MX"/>
        </w:rPr>
        <w:t>PATERNIDAD RESPON</w:t>
      </w:r>
      <w:r w:rsidR="00FC4812">
        <w:rPr>
          <w:rFonts w:cs="Arial"/>
          <w:b/>
          <w:sz w:val="16"/>
          <w:szCs w:val="16"/>
          <w:lang w:val="es-MX" w:eastAsia="es-MX"/>
        </w:rPr>
        <w:t>S</w:t>
      </w:r>
      <w:r w:rsidR="00DE7DF4" w:rsidRPr="00B6678D">
        <w:rPr>
          <w:rFonts w:cs="Arial"/>
          <w:b/>
          <w:sz w:val="16"/>
          <w:szCs w:val="16"/>
          <w:lang w:val="es-MX" w:eastAsia="es-MX"/>
        </w:rPr>
        <w:t>ABLE</w:t>
      </w:r>
      <w:r w:rsidR="00B2256C" w:rsidRPr="00B6678D">
        <w:rPr>
          <w:rFonts w:cs="Arial"/>
          <w:b/>
          <w:sz w:val="16"/>
          <w:szCs w:val="16"/>
          <w:lang w:val="es-MX" w:eastAsia="es-MX"/>
        </w:rPr>
        <w:t xml:space="preserve"> DEL ESTADO</w:t>
      </w:r>
      <w:r w:rsidR="00DE7DF4" w:rsidRPr="00B6678D">
        <w:rPr>
          <w:rFonts w:cs="Arial"/>
          <w:b/>
          <w:sz w:val="16"/>
          <w:szCs w:val="16"/>
          <w:lang w:val="es-MX" w:eastAsia="es-MX"/>
        </w:rPr>
        <w:t xml:space="preserve"> DE TAMAULIPAS</w:t>
      </w:r>
      <w:r w:rsidR="009677D7" w:rsidRPr="00B6678D">
        <w:rPr>
          <w:rFonts w:cs="Arial"/>
          <w:b/>
          <w:sz w:val="16"/>
          <w:szCs w:val="16"/>
          <w:lang w:val="es-MX" w:eastAsia="es-MX"/>
        </w:rPr>
        <w:t>.</w:t>
      </w:r>
    </w:p>
    <w:p w:rsidR="00D12124" w:rsidRPr="003B129D" w:rsidRDefault="00D12124" w:rsidP="00FB4715">
      <w:pPr>
        <w:numPr>
          <w:ilvl w:val="12"/>
          <w:numId w:val="0"/>
        </w:numPr>
        <w:ind w:firstLine="2"/>
        <w:jc w:val="both"/>
        <w:rPr>
          <w:rFonts w:cs="Arial"/>
          <w:sz w:val="20"/>
          <w:szCs w:val="20"/>
        </w:rPr>
      </w:pPr>
      <w:r w:rsidRPr="003B129D">
        <w:rPr>
          <w:rFonts w:cs="Arial"/>
          <w:sz w:val="20"/>
          <w:szCs w:val="20"/>
        </w:rPr>
        <w:t xml:space="preserve">Decreto No. </w:t>
      </w:r>
      <w:r>
        <w:rPr>
          <w:rFonts w:cs="Arial"/>
          <w:sz w:val="20"/>
          <w:szCs w:val="20"/>
        </w:rPr>
        <w:t>LVIII-</w:t>
      </w:r>
      <w:r w:rsidR="00DE7DF4">
        <w:rPr>
          <w:rFonts w:cs="Arial"/>
          <w:sz w:val="20"/>
          <w:szCs w:val="20"/>
        </w:rPr>
        <w:t>857</w:t>
      </w:r>
      <w:r w:rsidR="009677D7">
        <w:rPr>
          <w:rFonts w:cs="Arial"/>
          <w:sz w:val="20"/>
          <w:szCs w:val="20"/>
        </w:rPr>
        <w:t>,</w:t>
      </w:r>
      <w:r w:rsidRPr="003B129D">
        <w:rPr>
          <w:rFonts w:cs="Arial"/>
          <w:sz w:val="20"/>
          <w:szCs w:val="20"/>
        </w:rPr>
        <w:t xml:space="preserve"> del </w:t>
      </w:r>
      <w:r w:rsidR="00DE7DF4">
        <w:rPr>
          <w:rFonts w:cs="Arial"/>
          <w:sz w:val="20"/>
          <w:szCs w:val="20"/>
        </w:rPr>
        <w:t>19</w:t>
      </w:r>
      <w:r w:rsidRPr="003B129D">
        <w:rPr>
          <w:rFonts w:cs="Arial"/>
          <w:sz w:val="20"/>
          <w:szCs w:val="20"/>
        </w:rPr>
        <w:t xml:space="preserve"> de </w:t>
      </w:r>
      <w:r w:rsidR="00DE7DF4">
        <w:rPr>
          <w:rFonts w:cs="Arial"/>
          <w:sz w:val="20"/>
          <w:szCs w:val="20"/>
        </w:rPr>
        <w:t>octubre</w:t>
      </w:r>
      <w:r w:rsidR="00DE7DF4" w:rsidRPr="003B129D">
        <w:rPr>
          <w:rFonts w:cs="Arial"/>
          <w:sz w:val="20"/>
          <w:szCs w:val="20"/>
        </w:rPr>
        <w:t xml:space="preserve"> </w:t>
      </w:r>
      <w:r w:rsidRPr="003B129D">
        <w:rPr>
          <w:rFonts w:cs="Arial"/>
          <w:sz w:val="20"/>
          <w:szCs w:val="20"/>
        </w:rPr>
        <w:t>de 2004.</w:t>
      </w:r>
    </w:p>
    <w:p w:rsidR="00D12124" w:rsidRDefault="008B3681" w:rsidP="00FB4715">
      <w:pPr>
        <w:numPr>
          <w:ilvl w:val="12"/>
          <w:numId w:val="0"/>
        </w:numPr>
        <w:ind w:firstLine="2"/>
        <w:jc w:val="both"/>
        <w:rPr>
          <w:rFonts w:cs="Arial"/>
          <w:sz w:val="20"/>
          <w:szCs w:val="20"/>
        </w:rPr>
      </w:pPr>
      <w:r>
        <w:rPr>
          <w:rFonts w:cs="Arial"/>
          <w:sz w:val="20"/>
          <w:szCs w:val="20"/>
        </w:rPr>
        <w:t>Anexo al P.O</w:t>
      </w:r>
      <w:r w:rsidR="009677D7">
        <w:rPr>
          <w:rFonts w:cs="Arial"/>
          <w:sz w:val="20"/>
          <w:szCs w:val="20"/>
        </w:rPr>
        <w:t>.</w:t>
      </w:r>
      <w:r w:rsidR="00D12124" w:rsidRPr="003B129D">
        <w:rPr>
          <w:rFonts w:cs="Arial"/>
          <w:sz w:val="20"/>
          <w:szCs w:val="20"/>
        </w:rPr>
        <w:t xml:space="preserve"> No. </w:t>
      </w:r>
      <w:r w:rsidR="009E05B1">
        <w:rPr>
          <w:rFonts w:cs="Arial"/>
          <w:sz w:val="20"/>
          <w:szCs w:val="20"/>
        </w:rPr>
        <w:t>151</w:t>
      </w:r>
      <w:r w:rsidR="009677D7">
        <w:rPr>
          <w:rFonts w:cs="Arial"/>
          <w:sz w:val="20"/>
          <w:szCs w:val="20"/>
        </w:rPr>
        <w:t>,</w:t>
      </w:r>
      <w:r w:rsidR="00D12124" w:rsidRPr="003B129D">
        <w:rPr>
          <w:rFonts w:cs="Arial"/>
          <w:sz w:val="20"/>
          <w:szCs w:val="20"/>
        </w:rPr>
        <w:t xml:space="preserve"> del </w:t>
      </w:r>
      <w:r>
        <w:rPr>
          <w:rFonts w:cs="Arial"/>
          <w:sz w:val="20"/>
          <w:szCs w:val="20"/>
        </w:rPr>
        <w:t>1</w:t>
      </w:r>
      <w:r w:rsidR="00DE7DF4">
        <w:rPr>
          <w:rFonts w:cs="Arial"/>
          <w:sz w:val="20"/>
          <w:szCs w:val="20"/>
        </w:rPr>
        <w:t>6</w:t>
      </w:r>
      <w:r w:rsidR="00D12124" w:rsidRPr="003B129D">
        <w:rPr>
          <w:rFonts w:cs="Arial"/>
          <w:sz w:val="20"/>
          <w:szCs w:val="20"/>
        </w:rPr>
        <w:t xml:space="preserve"> de </w:t>
      </w:r>
      <w:r w:rsidR="00DE7DF4">
        <w:rPr>
          <w:rFonts w:cs="Arial"/>
          <w:sz w:val="20"/>
          <w:szCs w:val="20"/>
        </w:rPr>
        <w:t>diciembre</w:t>
      </w:r>
      <w:r w:rsidR="00D12124" w:rsidRPr="003B129D">
        <w:rPr>
          <w:rFonts w:cs="Arial"/>
          <w:sz w:val="20"/>
          <w:szCs w:val="20"/>
        </w:rPr>
        <w:t xml:space="preserve"> de 200</w:t>
      </w:r>
      <w:r w:rsidR="008349A3">
        <w:rPr>
          <w:rFonts w:cs="Arial"/>
          <w:sz w:val="20"/>
          <w:szCs w:val="20"/>
        </w:rPr>
        <w:t>4</w:t>
      </w:r>
      <w:r w:rsidR="00D12124" w:rsidRPr="003B129D">
        <w:rPr>
          <w:rFonts w:cs="Arial"/>
          <w:sz w:val="20"/>
          <w:szCs w:val="20"/>
        </w:rPr>
        <w:t>.</w:t>
      </w:r>
    </w:p>
    <w:p w:rsidR="0004531B" w:rsidRDefault="0004531B" w:rsidP="002E110D">
      <w:pPr>
        <w:ind w:firstLine="1134"/>
        <w:jc w:val="both"/>
        <w:rPr>
          <w:rFonts w:cs="Arial"/>
          <w:sz w:val="20"/>
          <w:szCs w:val="20"/>
          <w:lang w:val="es-MX"/>
        </w:rPr>
      </w:pPr>
    </w:p>
    <w:p w:rsidR="0004531B" w:rsidRDefault="0004531B" w:rsidP="0004531B">
      <w:pPr>
        <w:ind w:firstLine="1134"/>
        <w:jc w:val="center"/>
        <w:rPr>
          <w:rFonts w:cs="Arial"/>
          <w:sz w:val="20"/>
          <w:szCs w:val="20"/>
          <w:lang w:val="es-MX"/>
        </w:rPr>
      </w:pPr>
      <w:r w:rsidRPr="0004531B">
        <w:rPr>
          <w:rFonts w:cs="Arial"/>
          <w:b/>
          <w:sz w:val="20"/>
          <w:szCs w:val="20"/>
          <w:lang w:val="es-MX"/>
        </w:rPr>
        <w:t>R</w:t>
      </w:r>
      <w:r>
        <w:rPr>
          <w:rFonts w:cs="Arial"/>
          <w:b/>
          <w:sz w:val="20"/>
          <w:szCs w:val="20"/>
          <w:lang w:val="es-MX"/>
        </w:rPr>
        <w:t xml:space="preserve"> </w:t>
      </w:r>
      <w:r w:rsidRPr="0004531B">
        <w:rPr>
          <w:rFonts w:cs="Arial"/>
          <w:b/>
          <w:sz w:val="20"/>
          <w:szCs w:val="20"/>
          <w:lang w:val="es-MX"/>
        </w:rPr>
        <w:t>E</w:t>
      </w:r>
      <w:r>
        <w:rPr>
          <w:rFonts w:cs="Arial"/>
          <w:b/>
          <w:sz w:val="20"/>
          <w:szCs w:val="20"/>
          <w:lang w:val="es-MX"/>
        </w:rPr>
        <w:t xml:space="preserve"> </w:t>
      </w:r>
      <w:r w:rsidRPr="0004531B">
        <w:rPr>
          <w:rFonts w:cs="Arial"/>
          <w:b/>
          <w:sz w:val="20"/>
          <w:szCs w:val="20"/>
          <w:lang w:val="es-MX"/>
        </w:rPr>
        <w:t>F</w:t>
      </w:r>
      <w:r>
        <w:rPr>
          <w:rFonts w:cs="Arial"/>
          <w:b/>
          <w:sz w:val="20"/>
          <w:szCs w:val="20"/>
          <w:lang w:val="es-MX"/>
        </w:rPr>
        <w:t xml:space="preserve"> </w:t>
      </w:r>
      <w:r w:rsidRPr="0004531B">
        <w:rPr>
          <w:rFonts w:cs="Arial"/>
          <w:b/>
          <w:sz w:val="20"/>
          <w:szCs w:val="20"/>
          <w:lang w:val="es-MX"/>
        </w:rPr>
        <w:t>O</w:t>
      </w:r>
      <w:r>
        <w:rPr>
          <w:rFonts w:cs="Arial"/>
          <w:b/>
          <w:sz w:val="20"/>
          <w:szCs w:val="20"/>
          <w:lang w:val="es-MX"/>
        </w:rPr>
        <w:t xml:space="preserve"> </w:t>
      </w:r>
      <w:r w:rsidRPr="0004531B">
        <w:rPr>
          <w:rFonts w:cs="Arial"/>
          <w:b/>
          <w:sz w:val="20"/>
          <w:szCs w:val="20"/>
          <w:lang w:val="es-MX"/>
        </w:rPr>
        <w:t>R</w:t>
      </w:r>
      <w:r>
        <w:rPr>
          <w:rFonts w:cs="Arial"/>
          <w:b/>
          <w:sz w:val="20"/>
          <w:szCs w:val="20"/>
          <w:lang w:val="es-MX"/>
        </w:rPr>
        <w:t xml:space="preserve"> </w:t>
      </w:r>
      <w:r w:rsidRPr="0004531B">
        <w:rPr>
          <w:rFonts w:cs="Arial"/>
          <w:b/>
          <w:sz w:val="20"/>
          <w:szCs w:val="20"/>
          <w:lang w:val="es-MX"/>
        </w:rPr>
        <w:t>M</w:t>
      </w:r>
      <w:r>
        <w:rPr>
          <w:rFonts w:cs="Arial"/>
          <w:b/>
          <w:sz w:val="20"/>
          <w:szCs w:val="20"/>
          <w:lang w:val="es-MX"/>
        </w:rPr>
        <w:t xml:space="preserve"> </w:t>
      </w:r>
      <w:r w:rsidRPr="0004531B">
        <w:rPr>
          <w:rFonts w:cs="Arial"/>
          <w:b/>
          <w:sz w:val="20"/>
          <w:szCs w:val="20"/>
          <w:lang w:val="es-MX"/>
        </w:rPr>
        <w:t>A</w:t>
      </w:r>
      <w:r>
        <w:rPr>
          <w:rFonts w:cs="Arial"/>
          <w:b/>
          <w:sz w:val="20"/>
          <w:szCs w:val="20"/>
          <w:lang w:val="es-MX"/>
        </w:rPr>
        <w:t xml:space="preserve"> </w:t>
      </w:r>
      <w:r w:rsidRPr="0004531B">
        <w:rPr>
          <w:rFonts w:cs="Arial"/>
          <w:b/>
          <w:sz w:val="20"/>
          <w:szCs w:val="20"/>
          <w:lang w:val="es-MX"/>
        </w:rPr>
        <w:t>S</w:t>
      </w:r>
      <w:r w:rsidR="00FC4812">
        <w:rPr>
          <w:rFonts w:cs="Arial"/>
          <w:b/>
          <w:sz w:val="20"/>
          <w:szCs w:val="20"/>
          <w:lang w:val="es-MX"/>
        </w:rPr>
        <w:t xml:space="preserve"> :</w:t>
      </w:r>
    </w:p>
    <w:p w:rsidR="0004531B" w:rsidRDefault="0004531B" w:rsidP="002E110D">
      <w:pPr>
        <w:ind w:firstLine="1134"/>
        <w:jc w:val="both"/>
        <w:rPr>
          <w:rFonts w:cs="Arial"/>
          <w:sz w:val="20"/>
          <w:szCs w:val="20"/>
          <w:lang w:val="es-MX"/>
        </w:rPr>
      </w:pPr>
    </w:p>
    <w:p w:rsidR="0004531B" w:rsidRDefault="0004531B" w:rsidP="00FE48A8">
      <w:pPr>
        <w:pStyle w:val="Textoindependiente"/>
        <w:numPr>
          <w:ilvl w:val="0"/>
          <w:numId w:val="21"/>
        </w:numPr>
        <w:spacing w:line="240" w:lineRule="auto"/>
        <w:ind w:left="1134" w:hanging="425"/>
        <w:rPr>
          <w:rFonts w:cs="Arial"/>
          <w:sz w:val="20"/>
        </w:rPr>
      </w:pPr>
      <w:r>
        <w:rPr>
          <w:rFonts w:cs="Arial"/>
          <w:sz w:val="20"/>
        </w:rPr>
        <w:t>Decreto No. LIX-1115, del 13 de diciembre de 2007.</w:t>
      </w:r>
    </w:p>
    <w:p w:rsidR="0004531B" w:rsidRDefault="0004531B" w:rsidP="00FE48A8">
      <w:pPr>
        <w:pStyle w:val="Textoindependiente"/>
        <w:numPr>
          <w:ilvl w:val="12"/>
          <w:numId w:val="0"/>
        </w:numPr>
        <w:tabs>
          <w:tab w:val="left" w:pos="5385"/>
        </w:tabs>
        <w:spacing w:line="240" w:lineRule="auto"/>
        <w:ind w:left="1134"/>
        <w:rPr>
          <w:rFonts w:cs="Arial"/>
          <w:sz w:val="20"/>
        </w:rPr>
      </w:pPr>
      <w:r>
        <w:rPr>
          <w:rFonts w:cs="Arial"/>
          <w:sz w:val="20"/>
        </w:rPr>
        <w:t xml:space="preserve">P.O. </w:t>
      </w:r>
      <w:r w:rsidR="000A34DE">
        <w:rPr>
          <w:rFonts w:cs="Arial"/>
          <w:sz w:val="20"/>
        </w:rPr>
        <w:t xml:space="preserve">Extraordinario </w:t>
      </w:r>
      <w:r>
        <w:rPr>
          <w:rFonts w:cs="Arial"/>
          <w:sz w:val="20"/>
        </w:rPr>
        <w:t>No. 5</w:t>
      </w:r>
      <w:r w:rsidR="000A34DE">
        <w:rPr>
          <w:rFonts w:cs="Arial"/>
          <w:sz w:val="20"/>
        </w:rPr>
        <w:t>.</w:t>
      </w:r>
      <w:r>
        <w:rPr>
          <w:rFonts w:cs="Arial"/>
          <w:sz w:val="20"/>
        </w:rPr>
        <w:t xml:space="preserve"> del 31 de diciembre de 2007.</w:t>
      </w:r>
    </w:p>
    <w:p w:rsidR="0004531B" w:rsidRPr="0004531B" w:rsidRDefault="0004531B" w:rsidP="00FE48A8">
      <w:pPr>
        <w:pStyle w:val="Textonotaalfinal"/>
        <w:ind w:left="1134"/>
        <w:rPr>
          <w:rFonts w:ascii="Arial" w:hAnsi="Arial" w:cs="Arial"/>
          <w:color w:val="000000"/>
          <w:lang w:val="es-ES"/>
        </w:rPr>
      </w:pPr>
      <w:r w:rsidRPr="0004531B">
        <w:rPr>
          <w:rFonts w:ascii="Arial" w:hAnsi="Arial" w:cs="Arial"/>
          <w:bCs/>
        </w:rPr>
        <w:t xml:space="preserve">Se reforman los artículos </w:t>
      </w:r>
      <w:r w:rsidRPr="0004531B">
        <w:rPr>
          <w:rFonts w:ascii="Arial" w:hAnsi="Arial" w:cs="Arial"/>
        </w:rPr>
        <w:t>1 párrafo 2; 3 incisos a), i) y j); 5 párrafo 1; 6 párrafo 1; 9 párrafo 2; 12; y adiciona el inciso k) al artículo 3</w:t>
      </w:r>
      <w:r>
        <w:rPr>
          <w:rFonts w:ascii="Arial" w:hAnsi="Arial" w:cs="Arial"/>
        </w:rPr>
        <w:t>.</w:t>
      </w:r>
    </w:p>
    <w:p w:rsidR="0004531B" w:rsidRDefault="0004531B" w:rsidP="0004531B">
      <w:pPr>
        <w:ind w:firstLine="1134"/>
        <w:jc w:val="both"/>
        <w:rPr>
          <w:rFonts w:cs="Arial"/>
          <w:sz w:val="20"/>
          <w:szCs w:val="20"/>
        </w:rPr>
      </w:pPr>
    </w:p>
    <w:p w:rsidR="006962D2" w:rsidRDefault="006962D2" w:rsidP="00FE48A8">
      <w:pPr>
        <w:pStyle w:val="Textoindependiente"/>
        <w:numPr>
          <w:ilvl w:val="0"/>
          <w:numId w:val="21"/>
        </w:numPr>
        <w:spacing w:line="240" w:lineRule="auto"/>
        <w:ind w:left="1134" w:hanging="425"/>
        <w:rPr>
          <w:rFonts w:cs="Arial"/>
          <w:sz w:val="20"/>
        </w:rPr>
      </w:pPr>
      <w:r>
        <w:rPr>
          <w:rFonts w:cs="Arial"/>
          <w:sz w:val="20"/>
        </w:rPr>
        <w:t>Decreto No. LXI-532, del 17 de octubre de 2012.</w:t>
      </w:r>
    </w:p>
    <w:p w:rsidR="006962D2" w:rsidRDefault="006962D2" w:rsidP="00FE48A8">
      <w:pPr>
        <w:pStyle w:val="Textoindependiente"/>
        <w:numPr>
          <w:ilvl w:val="12"/>
          <w:numId w:val="0"/>
        </w:numPr>
        <w:tabs>
          <w:tab w:val="left" w:pos="5385"/>
        </w:tabs>
        <w:spacing w:line="240" w:lineRule="auto"/>
        <w:ind w:left="1134"/>
        <w:rPr>
          <w:rFonts w:cs="Arial"/>
          <w:sz w:val="20"/>
        </w:rPr>
      </w:pPr>
      <w:r>
        <w:rPr>
          <w:rFonts w:cs="Arial"/>
          <w:sz w:val="20"/>
        </w:rPr>
        <w:t xml:space="preserve">P.O. </w:t>
      </w:r>
      <w:r w:rsidR="009677D7">
        <w:rPr>
          <w:rFonts w:cs="Arial"/>
          <w:sz w:val="20"/>
        </w:rPr>
        <w:t>No. 140, del 21 de noviembre de 2012.</w:t>
      </w:r>
    </w:p>
    <w:p w:rsidR="006962D2" w:rsidRDefault="006962D2" w:rsidP="00FE48A8">
      <w:pPr>
        <w:pStyle w:val="Textonotaalfinal"/>
        <w:ind w:left="1134"/>
        <w:rPr>
          <w:rFonts w:ascii="Arial" w:hAnsi="Arial" w:cs="Arial"/>
        </w:rPr>
      </w:pPr>
      <w:r w:rsidRPr="001E5352">
        <w:rPr>
          <w:rFonts w:ascii="Arial" w:hAnsi="Arial" w:cs="Arial"/>
          <w:b/>
        </w:rPr>
        <w:t>ARTÍCULO PRIMERO.</w:t>
      </w:r>
      <w:r w:rsidRPr="001E5352">
        <w:rPr>
          <w:rFonts w:ascii="Arial" w:hAnsi="Arial" w:cs="Arial"/>
        </w:rPr>
        <w:t xml:space="preserve"> Se reforman los artículos 5 y 16 y se adiciona el artículo 17</w:t>
      </w:r>
      <w:r>
        <w:rPr>
          <w:rFonts w:ascii="Arial" w:hAnsi="Arial" w:cs="Arial"/>
        </w:rPr>
        <w:t>.</w:t>
      </w:r>
    </w:p>
    <w:p w:rsidR="00B6678D" w:rsidRDefault="00B6678D" w:rsidP="006962D2">
      <w:pPr>
        <w:pStyle w:val="Textonotaalfinal"/>
        <w:ind w:left="1418"/>
        <w:rPr>
          <w:rFonts w:ascii="Arial" w:hAnsi="Arial" w:cs="Arial"/>
          <w:color w:val="000000"/>
          <w:lang w:val="es-ES"/>
        </w:rPr>
      </w:pPr>
    </w:p>
    <w:p w:rsidR="00B6678D" w:rsidRPr="00B6678D" w:rsidRDefault="00B6678D" w:rsidP="00FE48A8">
      <w:pPr>
        <w:pStyle w:val="Textoindependiente"/>
        <w:numPr>
          <w:ilvl w:val="0"/>
          <w:numId w:val="21"/>
        </w:numPr>
        <w:spacing w:line="240" w:lineRule="auto"/>
        <w:ind w:left="1134" w:hanging="425"/>
        <w:rPr>
          <w:rFonts w:cs="Arial"/>
          <w:sz w:val="20"/>
        </w:rPr>
      </w:pPr>
      <w:r w:rsidRPr="00B6678D">
        <w:rPr>
          <w:rFonts w:cs="Arial"/>
          <w:sz w:val="20"/>
        </w:rPr>
        <w:t>Decreto No. LXI-904, del 11 de septiembre de 2013.</w:t>
      </w:r>
    </w:p>
    <w:p w:rsidR="00B6678D" w:rsidRDefault="00B6678D" w:rsidP="00FE48A8">
      <w:pPr>
        <w:ind w:left="1134"/>
        <w:jc w:val="both"/>
        <w:rPr>
          <w:rFonts w:cs="Arial"/>
          <w:sz w:val="20"/>
          <w:szCs w:val="20"/>
        </w:rPr>
      </w:pPr>
      <w:r w:rsidRPr="00B6678D">
        <w:rPr>
          <w:rFonts w:cs="Arial"/>
          <w:sz w:val="20"/>
          <w:szCs w:val="20"/>
        </w:rPr>
        <w:t>Anexo al P.O. No. 115, del 24 de septiembre de 2013.</w:t>
      </w:r>
    </w:p>
    <w:p w:rsidR="00B6678D" w:rsidRPr="00B6678D" w:rsidRDefault="00B6678D" w:rsidP="00FE48A8">
      <w:pPr>
        <w:ind w:left="1134"/>
        <w:jc w:val="both"/>
        <w:rPr>
          <w:rFonts w:cs="Arial"/>
          <w:sz w:val="20"/>
          <w:szCs w:val="20"/>
        </w:rPr>
      </w:pPr>
      <w:r w:rsidRPr="00B6678D">
        <w:rPr>
          <w:rFonts w:cs="Arial"/>
          <w:b/>
          <w:sz w:val="20"/>
          <w:szCs w:val="20"/>
        </w:rPr>
        <w:t xml:space="preserve">ARTÍCULO DÉCIMO CUARTO. </w:t>
      </w:r>
      <w:r w:rsidRPr="00B6678D">
        <w:rPr>
          <w:rFonts w:cs="Arial"/>
          <w:sz w:val="20"/>
          <w:szCs w:val="20"/>
        </w:rPr>
        <w:t>Se reforma la denominación de la Ley y el artículo 17</w:t>
      </w:r>
      <w:r>
        <w:rPr>
          <w:rFonts w:cs="Arial"/>
          <w:sz w:val="20"/>
          <w:szCs w:val="20"/>
        </w:rPr>
        <w:t>.</w:t>
      </w:r>
    </w:p>
    <w:p w:rsidR="00B6678D" w:rsidRPr="00B6678D" w:rsidRDefault="00B6678D" w:rsidP="00B6678D">
      <w:pPr>
        <w:pStyle w:val="Textonotaalfinal"/>
        <w:ind w:left="1418"/>
        <w:rPr>
          <w:rFonts w:ascii="Arial" w:hAnsi="Arial" w:cs="Arial"/>
          <w:color w:val="000000"/>
          <w:lang w:val="es-ES"/>
        </w:rPr>
      </w:pPr>
    </w:p>
    <w:p w:rsidR="00FE48A8" w:rsidRPr="00B6678D" w:rsidRDefault="00FE48A8" w:rsidP="00FE48A8">
      <w:pPr>
        <w:pStyle w:val="Textoindependiente"/>
        <w:numPr>
          <w:ilvl w:val="0"/>
          <w:numId w:val="21"/>
        </w:numPr>
        <w:spacing w:line="240" w:lineRule="auto"/>
        <w:ind w:left="1134" w:hanging="425"/>
        <w:rPr>
          <w:rFonts w:cs="Arial"/>
          <w:sz w:val="20"/>
        </w:rPr>
      </w:pPr>
      <w:r w:rsidRPr="00B6678D">
        <w:rPr>
          <w:rFonts w:cs="Arial"/>
          <w:sz w:val="20"/>
        </w:rPr>
        <w:t>Decreto No. LXI</w:t>
      </w:r>
      <w:r>
        <w:rPr>
          <w:rFonts w:cs="Arial"/>
          <w:sz w:val="20"/>
        </w:rPr>
        <w:t>V</w:t>
      </w:r>
      <w:r w:rsidRPr="00B6678D">
        <w:rPr>
          <w:rFonts w:cs="Arial"/>
          <w:sz w:val="20"/>
        </w:rPr>
        <w:t>-</w:t>
      </w:r>
      <w:r>
        <w:rPr>
          <w:rFonts w:cs="Arial"/>
          <w:sz w:val="20"/>
        </w:rPr>
        <w:t>554</w:t>
      </w:r>
      <w:r w:rsidRPr="00B6678D">
        <w:rPr>
          <w:rFonts w:cs="Arial"/>
          <w:sz w:val="20"/>
        </w:rPr>
        <w:t xml:space="preserve">, del </w:t>
      </w:r>
      <w:r>
        <w:rPr>
          <w:rFonts w:cs="Arial"/>
          <w:sz w:val="20"/>
        </w:rPr>
        <w:t>30</w:t>
      </w:r>
      <w:r w:rsidRPr="00B6678D">
        <w:rPr>
          <w:rFonts w:cs="Arial"/>
          <w:sz w:val="20"/>
        </w:rPr>
        <w:t xml:space="preserve"> de </w:t>
      </w:r>
      <w:r>
        <w:rPr>
          <w:rFonts w:cs="Arial"/>
          <w:sz w:val="20"/>
        </w:rPr>
        <w:t>junio</w:t>
      </w:r>
      <w:r w:rsidRPr="00B6678D">
        <w:rPr>
          <w:rFonts w:cs="Arial"/>
          <w:sz w:val="20"/>
        </w:rPr>
        <w:t xml:space="preserve"> de 20</w:t>
      </w:r>
      <w:r>
        <w:rPr>
          <w:rFonts w:cs="Arial"/>
          <w:sz w:val="20"/>
        </w:rPr>
        <w:t>21</w:t>
      </w:r>
      <w:r w:rsidRPr="00B6678D">
        <w:rPr>
          <w:rFonts w:cs="Arial"/>
          <w:sz w:val="20"/>
        </w:rPr>
        <w:t>.</w:t>
      </w:r>
    </w:p>
    <w:p w:rsidR="00FE48A8" w:rsidRDefault="00FE48A8" w:rsidP="00FE48A8">
      <w:pPr>
        <w:ind w:left="1134"/>
        <w:jc w:val="both"/>
        <w:rPr>
          <w:rFonts w:cs="Arial"/>
          <w:sz w:val="20"/>
          <w:szCs w:val="20"/>
        </w:rPr>
      </w:pPr>
      <w:r w:rsidRPr="00B6678D">
        <w:rPr>
          <w:rFonts w:cs="Arial"/>
          <w:sz w:val="20"/>
          <w:szCs w:val="20"/>
        </w:rPr>
        <w:t xml:space="preserve">P.O. No. </w:t>
      </w:r>
      <w:r>
        <w:rPr>
          <w:rFonts w:cs="Arial"/>
          <w:sz w:val="20"/>
          <w:szCs w:val="20"/>
        </w:rPr>
        <w:t>83</w:t>
      </w:r>
      <w:r w:rsidRPr="00B6678D">
        <w:rPr>
          <w:rFonts w:cs="Arial"/>
          <w:sz w:val="20"/>
          <w:szCs w:val="20"/>
        </w:rPr>
        <w:t xml:space="preserve">, del </w:t>
      </w:r>
      <w:r>
        <w:rPr>
          <w:rFonts w:cs="Arial"/>
          <w:sz w:val="20"/>
          <w:szCs w:val="20"/>
        </w:rPr>
        <w:t>14</w:t>
      </w:r>
      <w:r w:rsidRPr="00B6678D">
        <w:rPr>
          <w:rFonts w:cs="Arial"/>
          <w:sz w:val="20"/>
          <w:szCs w:val="20"/>
        </w:rPr>
        <w:t xml:space="preserve"> de </w:t>
      </w:r>
      <w:r>
        <w:rPr>
          <w:rFonts w:cs="Arial"/>
          <w:sz w:val="20"/>
          <w:szCs w:val="20"/>
        </w:rPr>
        <w:t>julio</w:t>
      </w:r>
      <w:r w:rsidRPr="00B6678D">
        <w:rPr>
          <w:rFonts w:cs="Arial"/>
          <w:sz w:val="20"/>
          <w:szCs w:val="20"/>
        </w:rPr>
        <w:t xml:space="preserve"> de 20</w:t>
      </w:r>
      <w:r>
        <w:rPr>
          <w:rFonts w:cs="Arial"/>
          <w:sz w:val="20"/>
          <w:szCs w:val="20"/>
        </w:rPr>
        <w:t>21</w:t>
      </w:r>
      <w:r w:rsidRPr="00B6678D">
        <w:rPr>
          <w:rFonts w:cs="Arial"/>
          <w:sz w:val="20"/>
          <w:szCs w:val="20"/>
        </w:rPr>
        <w:t>.</w:t>
      </w:r>
    </w:p>
    <w:p w:rsidR="00EE0698" w:rsidRDefault="00EE0698" w:rsidP="00FE48A8">
      <w:pPr>
        <w:ind w:left="1134"/>
        <w:jc w:val="both"/>
        <w:rPr>
          <w:rFonts w:cs="Arial"/>
          <w:sz w:val="20"/>
          <w:szCs w:val="20"/>
        </w:rPr>
      </w:pPr>
      <w:r w:rsidRPr="00EE0698">
        <w:rPr>
          <w:rFonts w:cs="Arial"/>
          <w:b/>
          <w:sz w:val="20"/>
          <w:szCs w:val="20"/>
        </w:rPr>
        <w:t xml:space="preserve">ARTÍCULO DÉCIMO SEXTO. </w:t>
      </w:r>
      <w:r w:rsidRPr="00EE0698">
        <w:rPr>
          <w:rFonts w:cs="Arial"/>
          <w:sz w:val="20"/>
          <w:szCs w:val="20"/>
        </w:rPr>
        <w:t>Se reforman los artículos 7, párrafo 1, inciso a) y b); y el artículo 8, párrafo 1</w:t>
      </w:r>
      <w:r>
        <w:rPr>
          <w:rFonts w:cs="Arial"/>
          <w:sz w:val="20"/>
          <w:szCs w:val="20"/>
        </w:rPr>
        <w:t>.</w:t>
      </w:r>
    </w:p>
    <w:p w:rsidR="006962D2" w:rsidRPr="0004531B" w:rsidRDefault="006962D2" w:rsidP="006962D2">
      <w:pPr>
        <w:ind w:firstLine="709"/>
        <w:jc w:val="both"/>
        <w:rPr>
          <w:rFonts w:cs="Arial"/>
          <w:sz w:val="20"/>
          <w:szCs w:val="20"/>
        </w:rPr>
      </w:pPr>
    </w:p>
    <w:sectPr w:rsidR="006962D2" w:rsidRPr="0004531B" w:rsidSect="00FC4812">
      <w:headerReference w:type="default" r:id="rId9"/>
      <w:footerReference w:type="default" r:id="rId10"/>
      <w:headerReference w:type="first" r:id="rId11"/>
      <w:pgSz w:w="12240" w:h="15840" w:code="1"/>
      <w:pgMar w:top="1258" w:right="1418" w:bottom="539" w:left="1418" w:header="454" w:footer="45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B64" w:rsidRDefault="00554B64">
      <w:r>
        <w:separator/>
      </w:r>
    </w:p>
  </w:endnote>
  <w:endnote w:type="continuationSeparator" w:id="0">
    <w:p w:rsidR="00554B64" w:rsidRDefault="00554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5767A9" w:rsidTr="00AF7D53">
      <w:tc>
        <w:tcPr>
          <w:tcW w:w="3182" w:type="dxa"/>
          <w:tcBorders>
            <w:top w:val="thinThickSmallGap" w:sz="24" w:space="0" w:color="auto"/>
            <w:left w:val="nil"/>
            <w:bottom w:val="nil"/>
            <w:right w:val="nil"/>
          </w:tcBorders>
        </w:tcPr>
        <w:p w:rsidR="005767A9" w:rsidRPr="00AF7D53" w:rsidRDefault="005767A9" w:rsidP="00AF7D53">
          <w:pPr>
            <w:pStyle w:val="Piedepgina"/>
            <w:jc w:val="both"/>
            <w:rPr>
              <w:rFonts w:cs="Arial"/>
              <w:bCs/>
              <w:color w:val="C0C0C0"/>
              <w:sz w:val="14"/>
              <w:szCs w:val="14"/>
              <w:lang w:eastAsia="es-MX"/>
            </w:rPr>
          </w:pPr>
        </w:p>
      </w:tc>
      <w:tc>
        <w:tcPr>
          <w:tcW w:w="3182" w:type="dxa"/>
          <w:tcBorders>
            <w:top w:val="thinThickSmallGap" w:sz="24" w:space="0" w:color="auto"/>
            <w:left w:val="nil"/>
            <w:bottom w:val="nil"/>
            <w:right w:val="nil"/>
          </w:tcBorders>
        </w:tcPr>
        <w:p w:rsidR="005767A9" w:rsidRPr="00AF7D53" w:rsidRDefault="005767A9" w:rsidP="00AF7D53">
          <w:pPr>
            <w:pStyle w:val="Piedepgina"/>
            <w:jc w:val="center"/>
            <w:rPr>
              <w:rFonts w:cs="Arial"/>
              <w:b/>
              <w:bCs/>
              <w:i/>
              <w:sz w:val="20"/>
              <w:lang w:eastAsia="es-MX"/>
            </w:rPr>
          </w:pPr>
        </w:p>
      </w:tc>
      <w:tc>
        <w:tcPr>
          <w:tcW w:w="3182" w:type="dxa"/>
          <w:tcBorders>
            <w:top w:val="thinThickSmallGap" w:sz="24" w:space="0" w:color="auto"/>
            <w:left w:val="nil"/>
            <w:bottom w:val="nil"/>
            <w:right w:val="nil"/>
          </w:tcBorders>
        </w:tcPr>
        <w:p w:rsidR="005767A9" w:rsidRPr="00AF7D53" w:rsidRDefault="005767A9" w:rsidP="00AF7D53">
          <w:pPr>
            <w:pStyle w:val="Piedepgina"/>
            <w:jc w:val="center"/>
            <w:rPr>
              <w:rFonts w:cs="Arial"/>
              <w:b/>
              <w:bCs/>
              <w:lang w:eastAsia="es-MX"/>
            </w:rPr>
          </w:pPr>
        </w:p>
      </w:tc>
    </w:tr>
  </w:tbl>
  <w:p w:rsidR="00BD5082" w:rsidRDefault="00BD5082" w:rsidP="00F87F2A">
    <w:pPr>
      <w:pStyle w:val="Piedepgina"/>
      <w:tabs>
        <w:tab w:val="clear" w:pos="8838"/>
        <w:tab w:val="right" w:pos="9214"/>
      </w:tabs>
      <w:ind w:right="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B64" w:rsidRDefault="00554B64">
      <w:r>
        <w:separator/>
      </w:r>
    </w:p>
  </w:footnote>
  <w:footnote w:type="continuationSeparator" w:id="0">
    <w:p w:rsidR="00554B64" w:rsidRDefault="00554B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D49" w:rsidRPr="00AF5B5E" w:rsidRDefault="00554B64" w:rsidP="00AF5B5E">
    <w:pPr>
      <w:pBdr>
        <w:bottom w:val="thinThickSmallGap" w:sz="18" w:space="1" w:color="auto"/>
      </w:pBdr>
      <w:jc w:val="both"/>
      <w:rPr>
        <w:rFonts w:cs="Arial"/>
        <w:i/>
        <w:sz w:val="20"/>
        <w:szCs w:val="20"/>
      </w:rPr>
    </w:pPr>
    <w:r>
      <w:rPr>
        <w:rFonts w:ascii="Benguiat Bk BT" w:hAnsi="Benguiat Bk BT" w:cs="Arial"/>
        <w:b/>
        <w:bCs/>
        <w:i/>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1.55pt;margin-top:365.05pt;width:477.8pt;height:31.55pt;rotation:21827879fd;z-index:251657728" fillcolor="silver" stroked="f">
          <v:fill opacity=".75"/>
          <v:shadow color="#868686"/>
          <v:textpath style="font-family:&quot;Arial Black&quot;;v-text-kern:t" trim="t" fitpath="t" string="Documento para consulta"/>
        </v:shape>
      </w:pict>
    </w:r>
    <w:r w:rsidR="00802379" w:rsidRPr="00AF5B5E">
      <w:rPr>
        <w:rFonts w:cs="Arial"/>
        <w:b/>
        <w:i/>
        <w:sz w:val="20"/>
        <w:szCs w:val="20"/>
        <w:lang w:val="es-MX" w:eastAsia="es-MX"/>
      </w:rPr>
      <w:t xml:space="preserve">Ley </w:t>
    </w:r>
    <w:r w:rsidR="00EF146C">
      <w:rPr>
        <w:rFonts w:cs="Arial"/>
        <w:b/>
        <w:i/>
        <w:sz w:val="20"/>
        <w:szCs w:val="20"/>
      </w:rPr>
      <w:t xml:space="preserve">de </w:t>
    </w:r>
    <w:r w:rsidR="002D22F5">
      <w:rPr>
        <w:rFonts w:cs="Arial"/>
        <w:b/>
        <w:i/>
        <w:sz w:val="20"/>
        <w:szCs w:val="20"/>
      </w:rPr>
      <w:t xml:space="preserve">Paternidad </w:t>
    </w:r>
    <w:r w:rsidR="00B6678D">
      <w:rPr>
        <w:rFonts w:cs="Arial"/>
        <w:b/>
        <w:i/>
        <w:sz w:val="20"/>
        <w:szCs w:val="20"/>
      </w:rPr>
      <w:t>y Maternidad</w:t>
    </w:r>
    <w:r w:rsidR="00EF146C">
      <w:rPr>
        <w:rFonts w:cs="Arial"/>
        <w:b/>
        <w:i/>
        <w:sz w:val="20"/>
        <w:szCs w:val="20"/>
      </w:rPr>
      <w:t xml:space="preserve"> </w:t>
    </w:r>
    <w:r w:rsidR="002D22F5">
      <w:rPr>
        <w:rFonts w:cs="Arial"/>
        <w:b/>
        <w:i/>
        <w:sz w:val="20"/>
        <w:szCs w:val="20"/>
      </w:rPr>
      <w:t xml:space="preserve">Responsable </w:t>
    </w:r>
    <w:r w:rsidR="00EF146C">
      <w:rPr>
        <w:rFonts w:cs="Arial"/>
        <w:b/>
        <w:i/>
        <w:sz w:val="20"/>
        <w:szCs w:val="20"/>
      </w:rPr>
      <w:t>del Estado de Tamaulipas</w:t>
    </w:r>
    <w:r w:rsidR="005E3105">
      <w:rPr>
        <w:rFonts w:cs="Arial"/>
        <w:b/>
        <w:i/>
        <w:sz w:val="20"/>
        <w:szCs w:val="20"/>
      </w:rPr>
      <w:tab/>
    </w:r>
    <w:r w:rsidR="005E3105">
      <w:rPr>
        <w:rFonts w:cs="Arial"/>
        <w:b/>
        <w:i/>
        <w:sz w:val="20"/>
        <w:szCs w:val="20"/>
      </w:rPr>
      <w:tab/>
    </w:r>
    <w:r w:rsidR="005E3105">
      <w:rPr>
        <w:rFonts w:cs="Arial"/>
        <w:b/>
        <w:i/>
        <w:sz w:val="20"/>
        <w:szCs w:val="20"/>
      </w:rPr>
      <w:tab/>
    </w:r>
    <w:r w:rsidR="00825D49" w:rsidRPr="00AF5B5E">
      <w:rPr>
        <w:rFonts w:cs="Arial"/>
        <w:b/>
        <w:bCs/>
        <w:i/>
        <w:iCs/>
        <w:sz w:val="20"/>
        <w:szCs w:val="20"/>
      </w:rPr>
      <w:t>Pág.</w:t>
    </w:r>
    <w:r w:rsidR="00825D49" w:rsidRPr="00AF5B5E">
      <w:rPr>
        <w:rFonts w:cs="Arial"/>
        <w:bCs/>
        <w:i/>
        <w:iCs/>
        <w:sz w:val="20"/>
        <w:szCs w:val="20"/>
      </w:rPr>
      <w:t xml:space="preserve"> </w:t>
    </w:r>
    <w:r w:rsidR="00E63C65" w:rsidRPr="00AF5B5E">
      <w:rPr>
        <w:rStyle w:val="Nmerodepgina"/>
        <w:rFonts w:cs="Arial"/>
        <w:b/>
        <w:bCs/>
        <w:i/>
        <w:iCs/>
        <w:sz w:val="20"/>
        <w:szCs w:val="20"/>
      </w:rPr>
      <w:fldChar w:fldCharType="begin"/>
    </w:r>
    <w:r w:rsidR="00825D49" w:rsidRPr="00AF5B5E">
      <w:rPr>
        <w:rStyle w:val="Nmerodepgina"/>
        <w:rFonts w:cs="Arial"/>
        <w:b/>
        <w:bCs/>
        <w:i/>
        <w:iCs/>
        <w:sz w:val="20"/>
        <w:szCs w:val="20"/>
      </w:rPr>
      <w:instrText xml:space="preserve">PAGE  </w:instrText>
    </w:r>
    <w:r w:rsidR="00E63C65" w:rsidRPr="00AF5B5E">
      <w:rPr>
        <w:rStyle w:val="Nmerodepgina"/>
        <w:rFonts w:cs="Arial"/>
        <w:b/>
        <w:bCs/>
        <w:i/>
        <w:iCs/>
        <w:sz w:val="20"/>
        <w:szCs w:val="20"/>
      </w:rPr>
      <w:fldChar w:fldCharType="separate"/>
    </w:r>
    <w:r w:rsidR="0099708A">
      <w:rPr>
        <w:rStyle w:val="Nmerodepgina"/>
        <w:rFonts w:cs="Arial"/>
        <w:b/>
        <w:bCs/>
        <w:i/>
        <w:iCs/>
        <w:noProof/>
        <w:sz w:val="20"/>
        <w:szCs w:val="20"/>
      </w:rPr>
      <w:t>2</w:t>
    </w:r>
    <w:r w:rsidR="00E63C65" w:rsidRPr="00AF5B5E">
      <w:rPr>
        <w:rStyle w:val="Nmerodepgina"/>
        <w:rFonts w:cs="Arial"/>
        <w:b/>
        <w:bCs/>
        <w:i/>
        <w:iCs/>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379" w:rsidRDefault="00802379" w:rsidP="00802379">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324C7"/>
    <w:multiLevelType w:val="hybridMultilevel"/>
    <w:tmpl w:val="B9B4CBDC"/>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3C47F5A"/>
    <w:multiLevelType w:val="hybridMultilevel"/>
    <w:tmpl w:val="CA20A9EC"/>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DE926C4"/>
    <w:multiLevelType w:val="hybridMultilevel"/>
    <w:tmpl w:val="A9D036B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6D02820"/>
    <w:multiLevelType w:val="hybridMultilevel"/>
    <w:tmpl w:val="83EC95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90C788C"/>
    <w:multiLevelType w:val="hybridMultilevel"/>
    <w:tmpl w:val="06F8B62E"/>
    <w:lvl w:ilvl="0" w:tplc="0C0A0017">
      <w:start w:val="38"/>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A500951"/>
    <w:multiLevelType w:val="hybridMultilevel"/>
    <w:tmpl w:val="C43CC2C4"/>
    <w:lvl w:ilvl="0" w:tplc="BD88989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DFC4808"/>
    <w:multiLevelType w:val="hybridMultilevel"/>
    <w:tmpl w:val="3A427F8E"/>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7">
    <w:nsid w:val="37492922"/>
    <w:multiLevelType w:val="hybridMultilevel"/>
    <w:tmpl w:val="7BEEFE20"/>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0141316"/>
    <w:multiLevelType w:val="hybridMultilevel"/>
    <w:tmpl w:val="DE46CB5E"/>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0664EF1"/>
    <w:multiLevelType w:val="hybridMultilevel"/>
    <w:tmpl w:val="7A987B9E"/>
    <w:lvl w:ilvl="0" w:tplc="0C0A0017">
      <w:start w:val="38"/>
      <w:numFmt w:val="lowerLetter"/>
      <w:lvlText w:val="%1)"/>
      <w:lvlJc w:val="left"/>
      <w:pPr>
        <w:tabs>
          <w:tab w:val="num" w:pos="720"/>
        </w:tabs>
        <w:ind w:left="720" w:hanging="360"/>
      </w:pPr>
      <w:rPr>
        <w:rFonts w:hint="default"/>
      </w:rPr>
    </w:lvl>
    <w:lvl w:ilvl="1" w:tplc="EBEE9C34">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579723D"/>
    <w:multiLevelType w:val="hybridMultilevel"/>
    <w:tmpl w:val="7988E1D2"/>
    <w:lvl w:ilvl="0" w:tplc="D99CD434">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1">
    <w:nsid w:val="465A3378"/>
    <w:multiLevelType w:val="hybridMultilevel"/>
    <w:tmpl w:val="8938BC3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46F57AC6"/>
    <w:multiLevelType w:val="hybridMultilevel"/>
    <w:tmpl w:val="CFE06F8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21242AC"/>
    <w:multiLevelType w:val="hybridMultilevel"/>
    <w:tmpl w:val="FA484CE2"/>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9E90E10"/>
    <w:multiLevelType w:val="hybridMultilevel"/>
    <w:tmpl w:val="3904DC6C"/>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63116100"/>
    <w:multiLevelType w:val="hybridMultilevel"/>
    <w:tmpl w:val="581A4E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33238C8"/>
    <w:multiLevelType w:val="hybridMultilevel"/>
    <w:tmpl w:val="C00C2444"/>
    <w:lvl w:ilvl="0" w:tplc="0C0A0017">
      <w:start w:val="1"/>
      <w:numFmt w:val="lowerLetter"/>
      <w:lvlText w:val="%1)"/>
      <w:lvlJc w:val="left"/>
      <w:pPr>
        <w:tabs>
          <w:tab w:val="num" w:pos="720"/>
        </w:tabs>
        <w:ind w:left="720" w:hanging="360"/>
      </w:pPr>
    </w:lvl>
    <w:lvl w:ilvl="1" w:tplc="C3763818">
      <w:start w:val="3"/>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68C616E"/>
    <w:multiLevelType w:val="hybridMultilevel"/>
    <w:tmpl w:val="790412E4"/>
    <w:lvl w:ilvl="0" w:tplc="E730C5D8">
      <w:start w:val="38"/>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8">
    <w:nsid w:val="6B072D51"/>
    <w:multiLevelType w:val="hybridMultilevel"/>
    <w:tmpl w:val="7B6C84B0"/>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704F4764"/>
    <w:multiLevelType w:val="hybridMultilevel"/>
    <w:tmpl w:val="2BA0E122"/>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74360AD5"/>
    <w:multiLevelType w:val="hybridMultilevel"/>
    <w:tmpl w:val="7744FC82"/>
    <w:lvl w:ilvl="0" w:tplc="00844830">
      <w:start w:val="1"/>
      <w:numFmt w:val="decimal"/>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nsid w:val="783F51B4"/>
    <w:multiLevelType w:val="hybridMultilevel"/>
    <w:tmpl w:val="03AA1472"/>
    <w:lvl w:ilvl="0" w:tplc="AF8C33F0">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1"/>
  </w:num>
  <w:num w:numId="2">
    <w:abstractNumId w:val="5"/>
  </w:num>
  <w:num w:numId="3">
    <w:abstractNumId w:val="19"/>
  </w:num>
  <w:num w:numId="4">
    <w:abstractNumId w:val="9"/>
  </w:num>
  <w:num w:numId="5">
    <w:abstractNumId w:val="2"/>
  </w:num>
  <w:num w:numId="6">
    <w:abstractNumId w:val="16"/>
  </w:num>
  <w:num w:numId="7">
    <w:abstractNumId w:val="12"/>
  </w:num>
  <w:num w:numId="8">
    <w:abstractNumId w:val="4"/>
  </w:num>
  <w:num w:numId="9">
    <w:abstractNumId w:val="6"/>
  </w:num>
  <w:num w:numId="10">
    <w:abstractNumId w:val="17"/>
  </w:num>
  <w:num w:numId="11">
    <w:abstractNumId w:val="1"/>
  </w:num>
  <w:num w:numId="12">
    <w:abstractNumId w:val="14"/>
  </w:num>
  <w:num w:numId="13">
    <w:abstractNumId w:val="8"/>
  </w:num>
  <w:num w:numId="14">
    <w:abstractNumId w:val="7"/>
  </w:num>
  <w:num w:numId="15">
    <w:abstractNumId w:val="13"/>
  </w:num>
  <w:num w:numId="16">
    <w:abstractNumId w:val="0"/>
  </w:num>
  <w:num w:numId="17">
    <w:abstractNumId w:val="18"/>
  </w:num>
  <w:num w:numId="18">
    <w:abstractNumId w:val="10"/>
  </w:num>
  <w:num w:numId="19">
    <w:abstractNumId w:val="15"/>
  </w:num>
  <w:num w:numId="20">
    <w:abstractNumId w:val="3"/>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115"/>
    <w:rsid w:val="0001206A"/>
    <w:rsid w:val="000177C2"/>
    <w:rsid w:val="0004531B"/>
    <w:rsid w:val="0005584F"/>
    <w:rsid w:val="0006485B"/>
    <w:rsid w:val="000850D5"/>
    <w:rsid w:val="00085353"/>
    <w:rsid w:val="000A34DE"/>
    <w:rsid w:val="000C416F"/>
    <w:rsid w:val="000E32C1"/>
    <w:rsid w:val="00134411"/>
    <w:rsid w:val="001619A1"/>
    <w:rsid w:val="001B6917"/>
    <w:rsid w:val="001D284B"/>
    <w:rsid w:val="001F3FF6"/>
    <w:rsid w:val="0020497B"/>
    <w:rsid w:val="00211A09"/>
    <w:rsid w:val="00224CAC"/>
    <w:rsid w:val="00246AE9"/>
    <w:rsid w:val="002567A4"/>
    <w:rsid w:val="002568A0"/>
    <w:rsid w:val="002719B4"/>
    <w:rsid w:val="002776D6"/>
    <w:rsid w:val="0027774F"/>
    <w:rsid w:val="002805DA"/>
    <w:rsid w:val="00295DEA"/>
    <w:rsid w:val="002C4680"/>
    <w:rsid w:val="002D22F5"/>
    <w:rsid w:val="002E110D"/>
    <w:rsid w:val="002F6422"/>
    <w:rsid w:val="003467A8"/>
    <w:rsid w:val="00371F2B"/>
    <w:rsid w:val="0037324E"/>
    <w:rsid w:val="0037735C"/>
    <w:rsid w:val="00382CBA"/>
    <w:rsid w:val="003A2F35"/>
    <w:rsid w:val="003E0431"/>
    <w:rsid w:val="003F2091"/>
    <w:rsid w:val="00415A56"/>
    <w:rsid w:val="00451958"/>
    <w:rsid w:val="004570B4"/>
    <w:rsid w:val="00472D99"/>
    <w:rsid w:val="0047366C"/>
    <w:rsid w:val="004D5231"/>
    <w:rsid w:val="004D5FFF"/>
    <w:rsid w:val="00536315"/>
    <w:rsid w:val="00554B64"/>
    <w:rsid w:val="005767A9"/>
    <w:rsid w:val="00582D66"/>
    <w:rsid w:val="005B6463"/>
    <w:rsid w:val="005E3105"/>
    <w:rsid w:val="006652A9"/>
    <w:rsid w:val="0067139C"/>
    <w:rsid w:val="00691760"/>
    <w:rsid w:val="006962D2"/>
    <w:rsid w:val="006968F7"/>
    <w:rsid w:val="006A1969"/>
    <w:rsid w:val="006C1B61"/>
    <w:rsid w:val="00701433"/>
    <w:rsid w:val="00703231"/>
    <w:rsid w:val="00792DDA"/>
    <w:rsid w:val="007B257A"/>
    <w:rsid w:val="007B6285"/>
    <w:rsid w:val="00802379"/>
    <w:rsid w:val="00803310"/>
    <w:rsid w:val="00804B0F"/>
    <w:rsid w:val="00825D49"/>
    <w:rsid w:val="008349A3"/>
    <w:rsid w:val="00853D79"/>
    <w:rsid w:val="0088070C"/>
    <w:rsid w:val="008A1571"/>
    <w:rsid w:val="008A47DD"/>
    <w:rsid w:val="008B3681"/>
    <w:rsid w:val="008B7E8F"/>
    <w:rsid w:val="008E20DB"/>
    <w:rsid w:val="00904E69"/>
    <w:rsid w:val="00905115"/>
    <w:rsid w:val="00905896"/>
    <w:rsid w:val="00931AA9"/>
    <w:rsid w:val="00965F2D"/>
    <w:rsid w:val="009677D7"/>
    <w:rsid w:val="00984EDC"/>
    <w:rsid w:val="009857A3"/>
    <w:rsid w:val="00994138"/>
    <w:rsid w:val="00996815"/>
    <w:rsid w:val="0099708A"/>
    <w:rsid w:val="009C2A88"/>
    <w:rsid w:val="009E05B1"/>
    <w:rsid w:val="00A12CB5"/>
    <w:rsid w:val="00A25D75"/>
    <w:rsid w:val="00A4255D"/>
    <w:rsid w:val="00A96D81"/>
    <w:rsid w:val="00AA6A4D"/>
    <w:rsid w:val="00AB1F5A"/>
    <w:rsid w:val="00AB2350"/>
    <w:rsid w:val="00AF5B5E"/>
    <w:rsid w:val="00AF7D53"/>
    <w:rsid w:val="00B2256C"/>
    <w:rsid w:val="00B3796E"/>
    <w:rsid w:val="00B42855"/>
    <w:rsid w:val="00B56D2A"/>
    <w:rsid w:val="00B57F2D"/>
    <w:rsid w:val="00B6678D"/>
    <w:rsid w:val="00B67D04"/>
    <w:rsid w:val="00B72C62"/>
    <w:rsid w:val="00B83338"/>
    <w:rsid w:val="00BB2EFE"/>
    <w:rsid w:val="00BD1D7A"/>
    <w:rsid w:val="00BD3A21"/>
    <w:rsid w:val="00BD5082"/>
    <w:rsid w:val="00C0580A"/>
    <w:rsid w:val="00C5160D"/>
    <w:rsid w:val="00C635F4"/>
    <w:rsid w:val="00C82211"/>
    <w:rsid w:val="00CA22EC"/>
    <w:rsid w:val="00CA7DF6"/>
    <w:rsid w:val="00CE0BF8"/>
    <w:rsid w:val="00D12124"/>
    <w:rsid w:val="00D37776"/>
    <w:rsid w:val="00D52B30"/>
    <w:rsid w:val="00D807B1"/>
    <w:rsid w:val="00D9716D"/>
    <w:rsid w:val="00DA38AE"/>
    <w:rsid w:val="00DA70C7"/>
    <w:rsid w:val="00DE0E7F"/>
    <w:rsid w:val="00DE7DF4"/>
    <w:rsid w:val="00DF4767"/>
    <w:rsid w:val="00E236D5"/>
    <w:rsid w:val="00E306FD"/>
    <w:rsid w:val="00E63C65"/>
    <w:rsid w:val="00E9591A"/>
    <w:rsid w:val="00EB4512"/>
    <w:rsid w:val="00EE0698"/>
    <w:rsid w:val="00EF146C"/>
    <w:rsid w:val="00F100AF"/>
    <w:rsid w:val="00F36FF3"/>
    <w:rsid w:val="00F433A5"/>
    <w:rsid w:val="00F46EA6"/>
    <w:rsid w:val="00F67F89"/>
    <w:rsid w:val="00F71546"/>
    <w:rsid w:val="00F87F2A"/>
    <w:rsid w:val="00FB4715"/>
    <w:rsid w:val="00FC1C3F"/>
    <w:rsid w:val="00FC4812"/>
    <w:rsid w:val="00FC5456"/>
    <w:rsid w:val="00FE48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124"/>
    <w:rPr>
      <w:rFonts w:ascii="Arial" w:hAnsi="Arial"/>
      <w:sz w:val="28"/>
      <w:szCs w:val="24"/>
      <w:lang w:val="es-ES" w:eastAsia="es-ES"/>
    </w:rPr>
  </w:style>
  <w:style w:type="paragraph" w:styleId="Ttulo1">
    <w:name w:val="heading 1"/>
    <w:basedOn w:val="Normal"/>
    <w:next w:val="Normal"/>
    <w:qFormat/>
    <w:rsid w:val="0037324E"/>
    <w:pPr>
      <w:keepNext/>
      <w:jc w:val="right"/>
      <w:outlineLvl w:val="0"/>
    </w:pPr>
    <w:rPr>
      <w:b/>
      <w:bCs/>
      <w:szCs w:val="20"/>
    </w:rPr>
  </w:style>
  <w:style w:type="paragraph" w:styleId="Ttulo2">
    <w:name w:val="heading 2"/>
    <w:basedOn w:val="Normal"/>
    <w:next w:val="Normal"/>
    <w:qFormat/>
    <w:rsid w:val="0037324E"/>
    <w:pPr>
      <w:keepNext/>
      <w:jc w:val="center"/>
      <w:outlineLvl w:val="1"/>
    </w:pPr>
    <w:rPr>
      <w:b/>
      <w:bCs/>
      <w:szCs w:val="20"/>
    </w:rPr>
  </w:style>
  <w:style w:type="paragraph" w:styleId="Ttulo3">
    <w:name w:val="heading 3"/>
    <w:basedOn w:val="Normal"/>
    <w:next w:val="Normal"/>
    <w:qFormat/>
    <w:rsid w:val="0037324E"/>
    <w:pPr>
      <w:keepNext/>
      <w:spacing w:line="480" w:lineRule="auto"/>
      <w:jc w:val="both"/>
      <w:outlineLvl w:val="2"/>
    </w:pPr>
    <w:rPr>
      <w:b/>
      <w:bCs/>
    </w:rPr>
  </w:style>
  <w:style w:type="paragraph" w:styleId="Ttulo5">
    <w:name w:val="heading 5"/>
    <w:basedOn w:val="Normal"/>
    <w:next w:val="Normal"/>
    <w:qFormat/>
    <w:rsid w:val="0037324E"/>
    <w:pPr>
      <w:keepNext/>
      <w:jc w:val="center"/>
      <w:outlineLvl w:val="4"/>
    </w:pPr>
    <w:rPr>
      <w:rFonts w:cs="Arial"/>
      <w:b/>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37324E"/>
    <w:pPr>
      <w:spacing w:line="480" w:lineRule="auto"/>
      <w:jc w:val="both"/>
    </w:pPr>
    <w:rPr>
      <w:szCs w:val="20"/>
    </w:rPr>
  </w:style>
  <w:style w:type="paragraph" w:styleId="Piedepgina">
    <w:name w:val="footer"/>
    <w:basedOn w:val="Normal"/>
    <w:rsid w:val="0037324E"/>
    <w:pPr>
      <w:tabs>
        <w:tab w:val="center" w:pos="4419"/>
        <w:tab w:val="right" w:pos="8838"/>
      </w:tabs>
    </w:pPr>
    <w:rPr>
      <w:szCs w:val="20"/>
    </w:rPr>
  </w:style>
  <w:style w:type="character" w:styleId="Nmerodepgina">
    <w:name w:val="page number"/>
    <w:basedOn w:val="Fuentedeprrafopredeter"/>
    <w:rsid w:val="0037324E"/>
  </w:style>
  <w:style w:type="paragraph" w:styleId="Encabezado">
    <w:name w:val="header"/>
    <w:basedOn w:val="Normal"/>
    <w:rsid w:val="0037324E"/>
    <w:pPr>
      <w:tabs>
        <w:tab w:val="center" w:pos="4419"/>
        <w:tab w:val="right" w:pos="8838"/>
      </w:tabs>
    </w:pPr>
    <w:rPr>
      <w:szCs w:val="20"/>
    </w:rPr>
  </w:style>
  <w:style w:type="paragraph" w:styleId="Textoindependiente2">
    <w:name w:val="Body Text 2"/>
    <w:basedOn w:val="Normal"/>
    <w:rsid w:val="0037324E"/>
    <w:pPr>
      <w:spacing w:line="480" w:lineRule="auto"/>
      <w:jc w:val="both"/>
    </w:pPr>
    <w:rPr>
      <w:b/>
      <w:bCs/>
    </w:rPr>
  </w:style>
  <w:style w:type="paragraph" w:styleId="Textoindependiente3">
    <w:name w:val="Body Text 3"/>
    <w:basedOn w:val="Normal"/>
    <w:rsid w:val="0037324E"/>
    <w:pPr>
      <w:spacing w:line="360" w:lineRule="auto"/>
      <w:jc w:val="both"/>
    </w:pPr>
    <w:rPr>
      <w:rFonts w:cs="Arial"/>
      <w:color w:val="FFFFFF"/>
      <w:szCs w:val="20"/>
      <w:lang w:val="es-ES_tradnl"/>
    </w:rPr>
  </w:style>
  <w:style w:type="paragraph" w:styleId="Textodeglobo">
    <w:name w:val="Balloon Text"/>
    <w:basedOn w:val="Normal"/>
    <w:semiHidden/>
    <w:rsid w:val="00224CAC"/>
    <w:rPr>
      <w:rFonts w:ascii="Tahoma" w:hAnsi="Tahoma" w:cs="Tahoma"/>
      <w:sz w:val="16"/>
      <w:szCs w:val="16"/>
    </w:rPr>
  </w:style>
  <w:style w:type="numbering" w:customStyle="1" w:styleId="Sinlista1">
    <w:name w:val="Sin lista1"/>
    <w:next w:val="Sinlista"/>
    <w:semiHidden/>
    <w:rsid w:val="00BD5082"/>
  </w:style>
  <w:style w:type="paragraph" w:styleId="Sangradetextonormal">
    <w:name w:val="Body Text Indent"/>
    <w:basedOn w:val="Normal"/>
    <w:rsid w:val="00BD5082"/>
    <w:pPr>
      <w:spacing w:after="120"/>
      <w:ind w:left="283"/>
    </w:pPr>
    <w:rPr>
      <w:b/>
      <w:sz w:val="24"/>
      <w:lang w:val="es-MX" w:eastAsia="es-MX"/>
    </w:rPr>
  </w:style>
  <w:style w:type="paragraph" w:styleId="Sangra2detindependiente">
    <w:name w:val="Body Text Indent 2"/>
    <w:basedOn w:val="Normal"/>
    <w:rsid w:val="00BD5082"/>
    <w:pPr>
      <w:spacing w:after="120" w:line="480" w:lineRule="auto"/>
      <w:ind w:left="283"/>
    </w:pPr>
    <w:rPr>
      <w:rFonts w:ascii="Times New Roman" w:hAnsi="Times New Roman"/>
      <w:sz w:val="20"/>
      <w:szCs w:val="20"/>
    </w:rPr>
  </w:style>
  <w:style w:type="table" w:styleId="Tablaconcuadrcula">
    <w:name w:val="Table Grid"/>
    <w:basedOn w:val="Tablanormal"/>
    <w:rsid w:val="005767A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rsid w:val="0004531B"/>
    <w:rPr>
      <w:rFonts w:ascii="CG Times (WN)" w:hAnsi="CG Times (WN)"/>
      <w:sz w:val="20"/>
      <w:szCs w:val="20"/>
      <w:lang w:val="es-ES_tradnl"/>
    </w:rPr>
  </w:style>
  <w:style w:type="character" w:customStyle="1" w:styleId="TextonotaalfinalCar">
    <w:name w:val="Texto nota al final Car"/>
    <w:link w:val="Textonotaalfinal"/>
    <w:rsid w:val="0004531B"/>
    <w:rPr>
      <w:rFonts w:ascii="CG Times (WN)" w:hAnsi="CG Times (WN)"/>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124"/>
    <w:rPr>
      <w:rFonts w:ascii="Arial" w:hAnsi="Arial"/>
      <w:sz w:val="28"/>
      <w:szCs w:val="24"/>
      <w:lang w:val="es-ES" w:eastAsia="es-ES"/>
    </w:rPr>
  </w:style>
  <w:style w:type="paragraph" w:styleId="Ttulo1">
    <w:name w:val="heading 1"/>
    <w:basedOn w:val="Normal"/>
    <w:next w:val="Normal"/>
    <w:qFormat/>
    <w:rsid w:val="0037324E"/>
    <w:pPr>
      <w:keepNext/>
      <w:jc w:val="right"/>
      <w:outlineLvl w:val="0"/>
    </w:pPr>
    <w:rPr>
      <w:b/>
      <w:bCs/>
      <w:szCs w:val="20"/>
    </w:rPr>
  </w:style>
  <w:style w:type="paragraph" w:styleId="Ttulo2">
    <w:name w:val="heading 2"/>
    <w:basedOn w:val="Normal"/>
    <w:next w:val="Normal"/>
    <w:qFormat/>
    <w:rsid w:val="0037324E"/>
    <w:pPr>
      <w:keepNext/>
      <w:jc w:val="center"/>
      <w:outlineLvl w:val="1"/>
    </w:pPr>
    <w:rPr>
      <w:b/>
      <w:bCs/>
      <w:szCs w:val="20"/>
    </w:rPr>
  </w:style>
  <w:style w:type="paragraph" w:styleId="Ttulo3">
    <w:name w:val="heading 3"/>
    <w:basedOn w:val="Normal"/>
    <w:next w:val="Normal"/>
    <w:qFormat/>
    <w:rsid w:val="0037324E"/>
    <w:pPr>
      <w:keepNext/>
      <w:spacing w:line="480" w:lineRule="auto"/>
      <w:jc w:val="both"/>
      <w:outlineLvl w:val="2"/>
    </w:pPr>
    <w:rPr>
      <w:b/>
      <w:bCs/>
    </w:rPr>
  </w:style>
  <w:style w:type="paragraph" w:styleId="Ttulo5">
    <w:name w:val="heading 5"/>
    <w:basedOn w:val="Normal"/>
    <w:next w:val="Normal"/>
    <w:qFormat/>
    <w:rsid w:val="0037324E"/>
    <w:pPr>
      <w:keepNext/>
      <w:jc w:val="center"/>
      <w:outlineLvl w:val="4"/>
    </w:pPr>
    <w:rPr>
      <w:rFonts w:cs="Arial"/>
      <w:b/>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37324E"/>
    <w:pPr>
      <w:spacing w:line="480" w:lineRule="auto"/>
      <w:jc w:val="both"/>
    </w:pPr>
    <w:rPr>
      <w:szCs w:val="20"/>
    </w:rPr>
  </w:style>
  <w:style w:type="paragraph" w:styleId="Piedepgina">
    <w:name w:val="footer"/>
    <w:basedOn w:val="Normal"/>
    <w:rsid w:val="0037324E"/>
    <w:pPr>
      <w:tabs>
        <w:tab w:val="center" w:pos="4419"/>
        <w:tab w:val="right" w:pos="8838"/>
      </w:tabs>
    </w:pPr>
    <w:rPr>
      <w:szCs w:val="20"/>
    </w:rPr>
  </w:style>
  <w:style w:type="character" w:styleId="Nmerodepgina">
    <w:name w:val="page number"/>
    <w:basedOn w:val="Fuentedeprrafopredeter"/>
    <w:rsid w:val="0037324E"/>
  </w:style>
  <w:style w:type="paragraph" w:styleId="Encabezado">
    <w:name w:val="header"/>
    <w:basedOn w:val="Normal"/>
    <w:rsid w:val="0037324E"/>
    <w:pPr>
      <w:tabs>
        <w:tab w:val="center" w:pos="4419"/>
        <w:tab w:val="right" w:pos="8838"/>
      </w:tabs>
    </w:pPr>
    <w:rPr>
      <w:szCs w:val="20"/>
    </w:rPr>
  </w:style>
  <w:style w:type="paragraph" w:styleId="Textoindependiente2">
    <w:name w:val="Body Text 2"/>
    <w:basedOn w:val="Normal"/>
    <w:rsid w:val="0037324E"/>
    <w:pPr>
      <w:spacing w:line="480" w:lineRule="auto"/>
      <w:jc w:val="both"/>
    </w:pPr>
    <w:rPr>
      <w:b/>
      <w:bCs/>
    </w:rPr>
  </w:style>
  <w:style w:type="paragraph" w:styleId="Textoindependiente3">
    <w:name w:val="Body Text 3"/>
    <w:basedOn w:val="Normal"/>
    <w:rsid w:val="0037324E"/>
    <w:pPr>
      <w:spacing w:line="360" w:lineRule="auto"/>
      <w:jc w:val="both"/>
    </w:pPr>
    <w:rPr>
      <w:rFonts w:cs="Arial"/>
      <w:color w:val="FFFFFF"/>
      <w:szCs w:val="20"/>
      <w:lang w:val="es-ES_tradnl"/>
    </w:rPr>
  </w:style>
  <w:style w:type="paragraph" w:styleId="Textodeglobo">
    <w:name w:val="Balloon Text"/>
    <w:basedOn w:val="Normal"/>
    <w:semiHidden/>
    <w:rsid w:val="00224CAC"/>
    <w:rPr>
      <w:rFonts w:ascii="Tahoma" w:hAnsi="Tahoma" w:cs="Tahoma"/>
      <w:sz w:val="16"/>
      <w:szCs w:val="16"/>
    </w:rPr>
  </w:style>
  <w:style w:type="numbering" w:customStyle="1" w:styleId="Sinlista1">
    <w:name w:val="Sin lista1"/>
    <w:next w:val="Sinlista"/>
    <w:semiHidden/>
    <w:rsid w:val="00BD5082"/>
  </w:style>
  <w:style w:type="paragraph" w:styleId="Sangradetextonormal">
    <w:name w:val="Body Text Indent"/>
    <w:basedOn w:val="Normal"/>
    <w:rsid w:val="00BD5082"/>
    <w:pPr>
      <w:spacing w:after="120"/>
      <w:ind w:left="283"/>
    </w:pPr>
    <w:rPr>
      <w:b/>
      <w:sz w:val="24"/>
      <w:lang w:val="es-MX" w:eastAsia="es-MX"/>
    </w:rPr>
  </w:style>
  <w:style w:type="paragraph" w:styleId="Sangra2detindependiente">
    <w:name w:val="Body Text Indent 2"/>
    <w:basedOn w:val="Normal"/>
    <w:rsid w:val="00BD5082"/>
    <w:pPr>
      <w:spacing w:after="120" w:line="480" w:lineRule="auto"/>
      <w:ind w:left="283"/>
    </w:pPr>
    <w:rPr>
      <w:rFonts w:ascii="Times New Roman" w:hAnsi="Times New Roman"/>
      <w:sz w:val="20"/>
      <w:szCs w:val="20"/>
    </w:rPr>
  </w:style>
  <w:style w:type="table" w:styleId="Tablaconcuadrcula">
    <w:name w:val="Table Grid"/>
    <w:basedOn w:val="Tablanormal"/>
    <w:rsid w:val="005767A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rsid w:val="0004531B"/>
    <w:rPr>
      <w:rFonts w:ascii="CG Times (WN)" w:hAnsi="CG Times (WN)"/>
      <w:sz w:val="20"/>
      <w:szCs w:val="20"/>
      <w:lang w:val="es-ES_tradnl"/>
    </w:rPr>
  </w:style>
  <w:style w:type="character" w:customStyle="1" w:styleId="TextonotaalfinalCar">
    <w:name w:val="Texto nota al final Car"/>
    <w:link w:val="Textonotaalfinal"/>
    <w:rsid w:val="0004531B"/>
    <w:rPr>
      <w:rFonts w:ascii="CG Times (WN)" w:hAnsi="CG Times (WN)"/>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2252</Words>
  <Characters>12391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HONORABLE DIPUTACION PERMANENTE:</vt:lpstr>
    </vt:vector>
  </TitlesOfParts>
  <Company/>
  <LinksUpToDate>false</LinksUpToDate>
  <CharactersWithSpaces>14614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Paternidad y Maternidad Responsable</dc:title>
  <cp:lastModifiedBy>Usuario</cp:lastModifiedBy>
  <cp:revision>2</cp:revision>
  <cp:lastPrinted>2021-07-15T22:09:00Z</cp:lastPrinted>
  <dcterms:created xsi:type="dcterms:W3CDTF">2022-10-19T19:16:00Z</dcterms:created>
  <dcterms:modified xsi:type="dcterms:W3CDTF">2022-10-19T19:16:00Z</dcterms:modified>
</cp:coreProperties>
</file>